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D3E5D5" w14:textId="77777777" w:rsidR="00AE6176" w:rsidRDefault="00106375">
      <w:pPr>
        <w:pStyle w:val="Corps"/>
        <w:jc w:val="center"/>
        <w:rPr>
          <w:b/>
          <w:bCs/>
        </w:rPr>
      </w:pPr>
      <w:bookmarkStart w:id="0" w:name="_GoBack"/>
      <w:bookmarkEnd w:id="0"/>
      <w:r>
        <w:rPr>
          <w:b/>
          <w:bCs/>
        </w:rPr>
        <w:t>Protocole d’information, de prélèvement sur le terrain et de transmission des échantillons jusqu’au lieu de stockage</w:t>
      </w:r>
    </w:p>
    <w:p w14:paraId="22252799" w14:textId="77777777" w:rsidR="00AE6176" w:rsidRPr="003F535B" w:rsidRDefault="00AE6176">
      <w:pPr>
        <w:pStyle w:val="Corps"/>
        <w:jc w:val="center"/>
        <w:rPr>
          <w:sz w:val="8"/>
        </w:rPr>
      </w:pPr>
    </w:p>
    <w:p w14:paraId="066CDEF2" w14:textId="6351683F" w:rsidR="00AE6176" w:rsidRPr="001279E6" w:rsidRDefault="00106375" w:rsidP="00C82ADE">
      <w:pPr>
        <w:pStyle w:val="Corps"/>
        <w:jc w:val="both"/>
        <w:rPr>
          <w:b/>
          <w:bCs/>
          <w:szCs w:val="22"/>
        </w:rPr>
      </w:pPr>
      <w:r w:rsidRPr="001279E6">
        <w:rPr>
          <w:b/>
          <w:bCs/>
          <w:szCs w:val="22"/>
        </w:rPr>
        <w:t>Protocole d’information</w:t>
      </w:r>
    </w:p>
    <w:p w14:paraId="451933C5" w14:textId="77777777" w:rsidR="00C82ADE" w:rsidRPr="00266C01" w:rsidRDefault="00C82ADE" w:rsidP="003F535B">
      <w:pPr>
        <w:pStyle w:val="Corps"/>
        <w:jc w:val="both"/>
        <w:rPr>
          <w:b/>
          <w:bCs/>
          <w:sz w:val="22"/>
          <w:szCs w:val="22"/>
        </w:rPr>
      </w:pPr>
    </w:p>
    <w:p w14:paraId="19B18C89" w14:textId="77777777" w:rsidR="00AE6176" w:rsidRPr="00266C01" w:rsidRDefault="00106375">
      <w:pPr>
        <w:pStyle w:val="Corps"/>
        <w:jc w:val="both"/>
        <w:rPr>
          <w:sz w:val="22"/>
          <w:szCs w:val="22"/>
        </w:rPr>
      </w:pPr>
      <w:r w:rsidRPr="00266C01">
        <w:rPr>
          <w:sz w:val="22"/>
          <w:szCs w:val="22"/>
        </w:rPr>
        <w:t>L’information est donnée par le présent document qui sera diffusé auprès de tous les opérateurs sur le terrain par le Service Régional d’Archéologie (SRA).</w:t>
      </w:r>
    </w:p>
    <w:p w14:paraId="4B691419" w14:textId="77777777" w:rsidR="00AE6176" w:rsidRPr="00266C01" w:rsidRDefault="00106375">
      <w:pPr>
        <w:pStyle w:val="Corps"/>
        <w:jc w:val="both"/>
        <w:rPr>
          <w:sz w:val="22"/>
          <w:szCs w:val="22"/>
        </w:rPr>
      </w:pPr>
      <w:r w:rsidRPr="00266C01">
        <w:rPr>
          <w:sz w:val="22"/>
          <w:szCs w:val="22"/>
        </w:rPr>
        <w:t>Une journée de formation pratique sera proposée auprès des archéo-anthropologues. À cette occasion, leur sera transmis un document détaillant les conditions de prélèvement, ainsi que les modalités d’utilisation de ces échantillons.</w:t>
      </w:r>
    </w:p>
    <w:p w14:paraId="1934E2FE" w14:textId="3CD30B15" w:rsidR="00AE6176" w:rsidRPr="00266C01" w:rsidRDefault="00106375">
      <w:pPr>
        <w:pStyle w:val="Corps"/>
        <w:jc w:val="both"/>
        <w:rPr>
          <w:sz w:val="22"/>
          <w:szCs w:val="22"/>
        </w:rPr>
      </w:pPr>
      <w:r w:rsidRPr="00266C01">
        <w:rPr>
          <w:sz w:val="22"/>
          <w:szCs w:val="22"/>
        </w:rPr>
        <w:t xml:space="preserve">Par ailleurs, </w:t>
      </w:r>
      <w:proofErr w:type="spellStart"/>
      <w:r w:rsidRPr="00266C01">
        <w:rPr>
          <w:sz w:val="22"/>
          <w:szCs w:val="22"/>
        </w:rPr>
        <w:t>beDNA</w:t>
      </w:r>
      <w:proofErr w:type="spellEnd"/>
      <w:r w:rsidRPr="00266C01">
        <w:rPr>
          <w:sz w:val="22"/>
          <w:szCs w:val="22"/>
        </w:rPr>
        <w:t xml:space="preserve"> organisera des sessions de formation </w:t>
      </w:r>
      <w:r w:rsidR="003B5AD2">
        <w:rPr>
          <w:sz w:val="22"/>
          <w:szCs w:val="22"/>
        </w:rPr>
        <w:t xml:space="preserve">d’une journée ou </w:t>
      </w:r>
      <w:r w:rsidRPr="00266C01">
        <w:rPr>
          <w:sz w:val="22"/>
          <w:szCs w:val="22"/>
        </w:rPr>
        <w:t>d’une semaine qui seront ouvertes aux partenaires de l’archéologie préventive.</w:t>
      </w:r>
    </w:p>
    <w:p w14:paraId="1CF4F0EF" w14:textId="77777777" w:rsidR="00AE6176" w:rsidRPr="00266C01" w:rsidRDefault="00AE6176">
      <w:pPr>
        <w:pStyle w:val="Corps"/>
        <w:jc w:val="both"/>
        <w:rPr>
          <w:sz w:val="22"/>
          <w:szCs w:val="22"/>
        </w:rPr>
      </w:pPr>
    </w:p>
    <w:p w14:paraId="7BCBBF50" w14:textId="63C75D21" w:rsidR="00AE6176" w:rsidRPr="00266C01" w:rsidRDefault="00106375" w:rsidP="00B76425">
      <w:pPr>
        <w:pStyle w:val="Corps"/>
        <w:jc w:val="both"/>
        <w:rPr>
          <w:b/>
          <w:bCs/>
          <w:sz w:val="22"/>
          <w:szCs w:val="22"/>
        </w:rPr>
      </w:pPr>
      <w:r w:rsidRPr="001279E6">
        <w:rPr>
          <w:b/>
          <w:bCs/>
          <w:szCs w:val="22"/>
        </w:rPr>
        <w:t>Protocole de prélèvement sur le terrain</w:t>
      </w:r>
      <w:r w:rsidR="009E70AA">
        <w:rPr>
          <w:b/>
          <w:bCs/>
          <w:szCs w:val="22"/>
        </w:rPr>
        <w:t xml:space="preserve"> </w:t>
      </w:r>
    </w:p>
    <w:p w14:paraId="4504BC10" w14:textId="77777777" w:rsidR="00B76425" w:rsidRPr="00266C01" w:rsidRDefault="00B76425" w:rsidP="003F535B">
      <w:pPr>
        <w:pStyle w:val="Corps"/>
        <w:jc w:val="both"/>
        <w:rPr>
          <w:b/>
          <w:bCs/>
          <w:sz w:val="22"/>
          <w:szCs w:val="22"/>
        </w:rPr>
      </w:pPr>
    </w:p>
    <w:p w14:paraId="52774CA2" w14:textId="373782D9" w:rsidR="00AE6176" w:rsidRPr="00266C01" w:rsidRDefault="00106375">
      <w:pPr>
        <w:pStyle w:val="Corps"/>
        <w:jc w:val="both"/>
        <w:rPr>
          <w:sz w:val="22"/>
          <w:szCs w:val="22"/>
        </w:rPr>
      </w:pPr>
      <w:r w:rsidRPr="00266C01">
        <w:rPr>
          <w:sz w:val="22"/>
          <w:szCs w:val="22"/>
        </w:rPr>
        <w:t xml:space="preserve">Les éléments suivants seront nécessaires au prélèvement : gants de laboratoire (non poudrés) ; masques ; sacs en plastique </w:t>
      </w:r>
      <w:bookmarkStart w:id="1" w:name="_Hlk31630120"/>
      <w:r w:rsidRPr="00266C01">
        <w:rPr>
          <w:sz w:val="22"/>
          <w:szCs w:val="22"/>
        </w:rPr>
        <w:t xml:space="preserve">stériles à fermeture zip </w:t>
      </w:r>
      <w:bookmarkEnd w:id="1"/>
      <w:r w:rsidRPr="00266C01">
        <w:rPr>
          <w:sz w:val="22"/>
          <w:szCs w:val="22"/>
        </w:rPr>
        <w:t>de diverses tailles</w:t>
      </w:r>
      <w:r w:rsidR="00E1591E">
        <w:rPr>
          <w:sz w:val="22"/>
          <w:szCs w:val="22"/>
        </w:rPr>
        <w:t> ; étiquettes imputrescibles</w:t>
      </w:r>
      <w:r w:rsidRPr="00266C01">
        <w:rPr>
          <w:sz w:val="22"/>
          <w:szCs w:val="22"/>
        </w:rPr>
        <w:t>.</w:t>
      </w:r>
    </w:p>
    <w:p w14:paraId="45C3C455" w14:textId="77777777" w:rsidR="00AE6176" w:rsidRPr="00266C01" w:rsidRDefault="00AE6176">
      <w:pPr>
        <w:pStyle w:val="Corps"/>
        <w:jc w:val="both"/>
        <w:rPr>
          <w:sz w:val="22"/>
          <w:szCs w:val="22"/>
        </w:rPr>
      </w:pPr>
    </w:p>
    <w:p w14:paraId="024FD6C9" w14:textId="6B5CA614" w:rsidR="00AE6176" w:rsidRPr="00266C01" w:rsidRDefault="00106375">
      <w:pPr>
        <w:pStyle w:val="Corps"/>
        <w:jc w:val="both"/>
        <w:rPr>
          <w:sz w:val="22"/>
          <w:szCs w:val="22"/>
        </w:rPr>
      </w:pPr>
      <w:r w:rsidRPr="00266C01">
        <w:rPr>
          <w:sz w:val="22"/>
          <w:szCs w:val="22"/>
        </w:rPr>
        <w:t>Le prélèvement ne s’effectue que sur du matériel osseux et dentaire</w:t>
      </w:r>
      <w:r w:rsidR="003F55A0">
        <w:rPr>
          <w:sz w:val="22"/>
          <w:szCs w:val="22"/>
        </w:rPr>
        <w:t xml:space="preserve"> humain</w:t>
      </w:r>
      <w:r w:rsidRPr="00266C01">
        <w:rPr>
          <w:sz w:val="22"/>
          <w:szCs w:val="22"/>
        </w:rPr>
        <w:t>, sans autre tissu organique</w:t>
      </w:r>
      <w:r w:rsidR="003F55A0">
        <w:rPr>
          <w:sz w:val="22"/>
          <w:szCs w:val="22"/>
        </w:rPr>
        <w:t>,</w:t>
      </w:r>
      <w:r w:rsidRPr="00266C01">
        <w:rPr>
          <w:sz w:val="22"/>
          <w:szCs w:val="22"/>
        </w:rPr>
        <w:t xml:space="preserve"> et qui n</w:t>
      </w:r>
      <w:r w:rsidR="003F55A0">
        <w:rPr>
          <w:sz w:val="22"/>
          <w:szCs w:val="22"/>
        </w:rPr>
        <w:t xml:space="preserve">’est </w:t>
      </w:r>
      <w:r w:rsidRPr="00266C01">
        <w:rPr>
          <w:sz w:val="22"/>
          <w:szCs w:val="22"/>
        </w:rPr>
        <w:t>pas issu d’incinération.</w:t>
      </w:r>
    </w:p>
    <w:p w14:paraId="4BEF91B2" w14:textId="352246A5" w:rsidR="00AE6176" w:rsidRDefault="005C4CF4">
      <w:pPr>
        <w:pStyle w:val="Corps"/>
        <w:jc w:val="both"/>
        <w:rPr>
          <w:sz w:val="22"/>
          <w:szCs w:val="22"/>
        </w:rPr>
      </w:pPr>
      <w:r>
        <w:rPr>
          <w:sz w:val="22"/>
          <w:szCs w:val="22"/>
        </w:rPr>
        <w:t>Si possible, l</w:t>
      </w:r>
      <w:r w:rsidR="00106375" w:rsidRPr="00266C01">
        <w:rPr>
          <w:sz w:val="22"/>
          <w:szCs w:val="22"/>
        </w:rPr>
        <w:t>e prélèvement des échantillons s’effectue le plus tôt possible après leur dégagement</w:t>
      </w:r>
      <w:r w:rsidR="009C054E">
        <w:rPr>
          <w:sz w:val="22"/>
          <w:szCs w:val="22"/>
        </w:rPr>
        <w:t xml:space="preserve"> sinon</w:t>
      </w:r>
      <w:r w:rsidR="00106375" w:rsidRPr="00266C01">
        <w:rPr>
          <w:sz w:val="22"/>
          <w:szCs w:val="22"/>
        </w:rPr>
        <w:t xml:space="preserve"> </w:t>
      </w:r>
      <w:r w:rsidR="001D5A0E">
        <w:rPr>
          <w:sz w:val="22"/>
          <w:szCs w:val="22"/>
        </w:rPr>
        <w:t xml:space="preserve">le mieux est de le faire </w:t>
      </w:r>
      <w:r w:rsidR="00106375" w:rsidRPr="00266C01">
        <w:rPr>
          <w:sz w:val="22"/>
          <w:szCs w:val="22"/>
        </w:rPr>
        <w:t>lors du démontage des pièces osseuses. Il est formellement déconseillé de toucher les échantillons destinés au prélèvement à mains nue</w:t>
      </w:r>
      <w:r w:rsidR="002438FE">
        <w:rPr>
          <w:sz w:val="22"/>
          <w:szCs w:val="22"/>
        </w:rPr>
        <w:t>s</w:t>
      </w:r>
      <w:r w:rsidR="00106375" w:rsidRPr="00266C01">
        <w:rPr>
          <w:sz w:val="22"/>
          <w:szCs w:val="22"/>
        </w:rPr>
        <w:t>.</w:t>
      </w:r>
      <w:r w:rsidR="00A50015">
        <w:rPr>
          <w:sz w:val="22"/>
          <w:szCs w:val="22"/>
        </w:rPr>
        <w:t xml:space="preserve"> </w:t>
      </w:r>
      <w:r w:rsidR="00A50015" w:rsidRPr="00A50015">
        <w:rPr>
          <w:sz w:val="22"/>
          <w:szCs w:val="22"/>
        </w:rPr>
        <w:t>Les outils utilisés</w:t>
      </w:r>
      <w:r w:rsidR="00A50015">
        <w:rPr>
          <w:sz w:val="22"/>
          <w:szCs w:val="22"/>
        </w:rPr>
        <w:t xml:space="preserve"> pour le prélèvement</w:t>
      </w:r>
      <w:r w:rsidR="00940097">
        <w:rPr>
          <w:sz w:val="22"/>
          <w:szCs w:val="22"/>
        </w:rPr>
        <w:t xml:space="preserve"> doivent être</w:t>
      </w:r>
      <w:r w:rsidR="00D50FEE">
        <w:rPr>
          <w:sz w:val="22"/>
          <w:szCs w:val="22"/>
        </w:rPr>
        <w:t xml:space="preserve"> préférentiellement </w:t>
      </w:r>
      <w:r w:rsidR="00940097">
        <w:rPr>
          <w:sz w:val="22"/>
          <w:szCs w:val="22"/>
        </w:rPr>
        <w:t>propres</w:t>
      </w:r>
      <w:r w:rsidR="001D5A0E">
        <w:rPr>
          <w:sz w:val="22"/>
          <w:szCs w:val="22"/>
        </w:rPr>
        <w:t>,</w:t>
      </w:r>
      <w:r w:rsidR="00940097">
        <w:rPr>
          <w:sz w:val="22"/>
          <w:szCs w:val="22"/>
        </w:rPr>
        <w:t xml:space="preserve"> mais</w:t>
      </w:r>
      <w:r w:rsidR="00A50015" w:rsidRPr="00A50015">
        <w:rPr>
          <w:sz w:val="22"/>
          <w:szCs w:val="22"/>
        </w:rPr>
        <w:t xml:space="preserve"> ne sont pas à nettoyer</w:t>
      </w:r>
      <w:r w:rsidR="00D50FEE">
        <w:rPr>
          <w:sz w:val="22"/>
          <w:szCs w:val="22"/>
        </w:rPr>
        <w:t xml:space="preserve"> systématique</w:t>
      </w:r>
      <w:r w:rsidR="001D5A0E">
        <w:rPr>
          <w:sz w:val="22"/>
          <w:szCs w:val="22"/>
        </w:rPr>
        <w:t>ment</w:t>
      </w:r>
      <w:r w:rsidR="00FB0525">
        <w:rPr>
          <w:sz w:val="22"/>
          <w:szCs w:val="22"/>
        </w:rPr>
        <w:t xml:space="preserve"> </w:t>
      </w:r>
      <w:r w:rsidR="006A658A">
        <w:rPr>
          <w:sz w:val="22"/>
          <w:szCs w:val="22"/>
        </w:rPr>
        <w:t>à</w:t>
      </w:r>
      <w:r w:rsidR="00FB0525">
        <w:rPr>
          <w:sz w:val="22"/>
          <w:szCs w:val="22"/>
        </w:rPr>
        <w:t xml:space="preserve"> l’eau de javel/eau oxygéné</w:t>
      </w:r>
      <w:r w:rsidR="00F25170">
        <w:rPr>
          <w:sz w:val="22"/>
          <w:szCs w:val="22"/>
        </w:rPr>
        <w:t>e</w:t>
      </w:r>
      <w:r w:rsidR="00A50015" w:rsidRPr="00A50015">
        <w:rPr>
          <w:sz w:val="22"/>
          <w:szCs w:val="22"/>
        </w:rPr>
        <w:t xml:space="preserve"> avant le</w:t>
      </w:r>
      <w:r w:rsidR="00A50015">
        <w:rPr>
          <w:sz w:val="22"/>
          <w:szCs w:val="22"/>
        </w:rPr>
        <w:t>s</w:t>
      </w:r>
      <w:r w:rsidR="00A50015" w:rsidRPr="00A50015">
        <w:rPr>
          <w:sz w:val="22"/>
          <w:szCs w:val="22"/>
        </w:rPr>
        <w:t xml:space="preserve"> prélèvement</w:t>
      </w:r>
      <w:r w:rsidR="00A50015">
        <w:rPr>
          <w:sz w:val="22"/>
          <w:szCs w:val="22"/>
        </w:rPr>
        <w:t>s.</w:t>
      </w:r>
      <w:r w:rsidR="00E31B19">
        <w:rPr>
          <w:sz w:val="22"/>
          <w:szCs w:val="22"/>
        </w:rPr>
        <w:t xml:space="preserve"> </w:t>
      </w:r>
      <w:r w:rsidR="009A2F46">
        <w:rPr>
          <w:sz w:val="22"/>
          <w:szCs w:val="22"/>
        </w:rPr>
        <w:t>Si c’est le</w:t>
      </w:r>
      <w:r w:rsidR="00E31B19">
        <w:rPr>
          <w:sz w:val="22"/>
          <w:szCs w:val="22"/>
        </w:rPr>
        <w:t xml:space="preserve"> cas, il est impératif de les rincer soigneusement à l’eau distillée.</w:t>
      </w:r>
    </w:p>
    <w:p w14:paraId="373E6175" w14:textId="77777777" w:rsidR="00E31B19" w:rsidRPr="00266C01" w:rsidRDefault="00E31B19">
      <w:pPr>
        <w:pStyle w:val="Corps"/>
        <w:jc w:val="both"/>
        <w:rPr>
          <w:sz w:val="22"/>
          <w:szCs w:val="22"/>
        </w:rPr>
      </w:pPr>
    </w:p>
    <w:p w14:paraId="40B527BE" w14:textId="4023F25A" w:rsidR="00AE6176" w:rsidRPr="00266C01" w:rsidRDefault="00106375">
      <w:pPr>
        <w:pStyle w:val="Corps"/>
        <w:jc w:val="both"/>
        <w:rPr>
          <w:sz w:val="22"/>
          <w:szCs w:val="22"/>
        </w:rPr>
      </w:pPr>
      <w:r w:rsidRPr="00266C01">
        <w:rPr>
          <w:sz w:val="22"/>
          <w:szCs w:val="22"/>
        </w:rPr>
        <w:t xml:space="preserve">Deux échantillons </w:t>
      </w:r>
      <w:r w:rsidR="007A6863" w:rsidRPr="00266C01">
        <w:rPr>
          <w:sz w:val="22"/>
          <w:szCs w:val="22"/>
        </w:rPr>
        <w:t>s</w:t>
      </w:r>
      <w:r w:rsidR="007A6863">
        <w:rPr>
          <w:sz w:val="22"/>
          <w:szCs w:val="22"/>
        </w:rPr>
        <w:t>ont</w:t>
      </w:r>
      <w:r w:rsidR="007A6863" w:rsidRPr="00266C01">
        <w:rPr>
          <w:sz w:val="22"/>
          <w:szCs w:val="22"/>
        </w:rPr>
        <w:t xml:space="preserve"> </w:t>
      </w:r>
      <w:r w:rsidRPr="00266C01">
        <w:rPr>
          <w:sz w:val="22"/>
          <w:szCs w:val="22"/>
        </w:rPr>
        <w:t>prélevés,</w:t>
      </w:r>
      <w:r w:rsidR="003E040D">
        <w:rPr>
          <w:sz w:val="22"/>
          <w:szCs w:val="22"/>
        </w:rPr>
        <w:t xml:space="preserve"> préférentiellement</w:t>
      </w:r>
      <w:r w:rsidRPr="00266C01">
        <w:rPr>
          <w:sz w:val="22"/>
          <w:szCs w:val="22"/>
        </w:rPr>
        <w:t xml:space="preserve"> un fragment de l’os temporal (partie pétreuse) et une dent dont la racine est préservée</w:t>
      </w:r>
      <w:r w:rsidR="00DB7729">
        <w:rPr>
          <w:sz w:val="22"/>
          <w:szCs w:val="22"/>
        </w:rPr>
        <w:t xml:space="preserve"> et complète</w:t>
      </w:r>
      <w:r w:rsidRPr="003E040D">
        <w:rPr>
          <w:sz w:val="22"/>
          <w:szCs w:val="22"/>
        </w:rPr>
        <w:t xml:space="preserve">. </w:t>
      </w:r>
      <w:r w:rsidR="003E040D" w:rsidRPr="00902F12">
        <w:rPr>
          <w:sz w:val="22"/>
          <w:szCs w:val="22"/>
        </w:rPr>
        <w:t>Si ni la partie pétreuse de l’os temporal</w:t>
      </w:r>
      <w:r w:rsidR="00DB7729">
        <w:rPr>
          <w:sz w:val="22"/>
          <w:szCs w:val="22"/>
        </w:rPr>
        <w:t xml:space="preserve"> </w:t>
      </w:r>
      <w:r w:rsidR="003E040D" w:rsidRPr="00902F12">
        <w:rPr>
          <w:sz w:val="22"/>
          <w:szCs w:val="22"/>
        </w:rPr>
        <w:t>ni une dent ne peuvent être prélevés</w:t>
      </w:r>
      <w:r w:rsidR="00B77E5F">
        <w:rPr>
          <w:sz w:val="22"/>
          <w:szCs w:val="22"/>
        </w:rPr>
        <w:t xml:space="preserve"> </w:t>
      </w:r>
      <w:r w:rsidR="003E040D" w:rsidRPr="00902F12">
        <w:rPr>
          <w:sz w:val="22"/>
          <w:szCs w:val="22"/>
        </w:rPr>
        <w:t>ou ne sont pas préservés, un autre échantillon osseux avec cortex préservé</w:t>
      </w:r>
      <w:r w:rsidR="00C817E7">
        <w:rPr>
          <w:sz w:val="22"/>
          <w:szCs w:val="22"/>
        </w:rPr>
        <w:t xml:space="preserve">, </w:t>
      </w:r>
      <w:r w:rsidR="00D3657E">
        <w:rPr>
          <w:sz w:val="22"/>
          <w:szCs w:val="22"/>
        </w:rPr>
        <w:t xml:space="preserve">d’au </w:t>
      </w:r>
      <w:r w:rsidR="00F47EC2">
        <w:rPr>
          <w:sz w:val="22"/>
          <w:szCs w:val="22"/>
        </w:rPr>
        <w:t>moins un</w:t>
      </w:r>
      <w:r w:rsidR="00C817E7">
        <w:rPr>
          <w:sz w:val="22"/>
          <w:szCs w:val="22"/>
        </w:rPr>
        <w:t xml:space="preserve"> gramme,</w:t>
      </w:r>
      <w:r w:rsidR="003E040D" w:rsidRPr="00902F12">
        <w:rPr>
          <w:sz w:val="22"/>
          <w:szCs w:val="22"/>
        </w:rPr>
        <w:t xml:space="preserve"> </w:t>
      </w:r>
      <w:r w:rsidR="007A6863">
        <w:rPr>
          <w:sz w:val="22"/>
          <w:szCs w:val="22"/>
        </w:rPr>
        <w:t>est</w:t>
      </w:r>
      <w:r w:rsidR="007A6863" w:rsidRPr="00902F12">
        <w:rPr>
          <w:sz w:val="22"/>
          <w:szCs w:val="22"/>
        </w:rPr>
        <w:t xml:space="preserve"> </w:t>
      </w:r>
      <w:r w:rsidR="003E040D" w:rsidRPr="00902F12">
        <w:rPr>
          <w:sz w:val="22"/>
          <w:szCs w:val="22"/>
        </w:rPr>
        <w:t xml:space="preserve">prélevé. </w:t>
      </w:r>
      <w:r w:rsidRPr="003E040D">
        <w:rPr>
          <w:sz w:val="22"/>
          <w:szCs w:val="22"/>
        </w:rPr>
        <w:t>Si l’in</w:t>
      </w:r>
      <w:r w:rsidRPr="00266C01">
        <w:rPr>
          <w:sz w:val="22"/>
          <w:szCs w:val="22"/>
        </w:rPr>
        <w:t>dividu dégagé lors de la fouille présente un crâne complet sans possibilité d’accéder à la partie pétreuse</w:t>
      </w:r>
      <w:r w:rsidR="00CC1417" w:rsidRPr="00266C01">
        <w:rPr>
          <w:sz w:val="22"/>
          <w:szCs w:val="22"/>
        </w:rPr>
        <w:t xml:space="preserve"> ou de retirer l’os temporal du crâne</w:t>
      </w:r>
      <w:r w:rsidR="00BC2196">
        <w:rPr>
          <w:sz w:val="22"/>
          <w:szCs w:val="22"/>
        </w:rPr>
        <w:t xml:space="preserve"> sans le briser</w:t>
      </w:r>
      <w:r w:rsidRPr="00266C01">
        <w:rPr>
          <w:sz w:val="22"/>
          <w:szCs w:val="22"/>
        </w:rPr>
        <w:t xml:space="preserve">, deux dents sont prélevées. </w:t>
      </w:r>
      <w:r w:rsidR="00A51549">
        <w:rPr>
          <w:sz w:val="22"/>
          <w:szCs w:val="22"/>
        </w:rPr>
        <w:t xml:space="preserve">Les mêmes </w:t>
      </w:r>
      <w:r w:rsidR="00FE0AAC">
        <w:rPr>
          <w:sz w:val="22"/>
          <w:szCs w:val="22"/>
        </w:rPr>
        <w:t xml:space="preserve">recommandations sont </w:t>
      </w:r>
      <w:r w:rsidR="00F33C09">
        <w:rPr>
          <w:sz w:val="22"/>
          <w:szCs w:val="22"/>
        </w:rPr>
        <w:t>appliquées</w:t>
      </w:r>
      <w:r w:rsidR="00FE0AAC">
        <w:rPr>
          <w:sz w:val="22"/>
          <w:szCs w:val="22"/>
        </w:rPr>
        <w:t xml:space="preserve"> dans le cas d’individus immatures.</w:t>
      </w:r>
    </w:p>
    <w:p w14:paraId="00C278D9" w14:textId="541D2916" w:rsidR="00AE6176" w:rsidRPr="00266C01" w:rsidRDefault="00106375">
      <w:pPr>
        <w:pStyle w:val="Corps"/>
        <w:jc w:val="both"/>
        <w:rPr>
          <w:sz w:val="22"/>
          <w:szCs w:val="22"/>
        </w:rPr>
      </w:pPr>
      <w:r w:rsidRPr="00266C01">
        <w:rPr>
          <w:sz w:val="22"/>
          <w:szCs w:val="22"/>
        </w:rPr>
        <w:t xml:space="preserve">Dans le cadre </w:t>
      </w:r>
      <w:r w:rsidR="00E31B19">
        <w:rPr>
          <w:sz w:val="22"/>
          <w:szCs w:val="22"/>
        </w:rPr>
        <w:t xml:space="preserve">où </w:t>
      </w:r>
      <w:r w:rsidRPr="00266C01">
        <w:rPr>
          <w:sz w:val="22"/>
          <w:szCs w:val="22"/>
        </w:rPr>
        <w:t xml:space="preserve">une étude </w:t>
      </w:r>
      <w:proofErr w:type="spellStart"/>
      <w:r w:rsidRPr="00266C01">
        <w:rPr>
          <w:sz w:val="22"/>
          <w:szCs w:val="22"/>
        </w:rPr>
        <w:t>paléogénétique</w:t>
      </w:r>
      <w:proofErr w:type="spellEnd"/>
      <w:r w:rsidRPr="00266C01">
        <w:rPr>
          <w:sz w:val="22"/>
          <w:szCs w:val="22"/>
        </w:rPr>
        <w:t xml:space="preserve"> </w:t>
      </w:r>
      <w:r w:rsidR="00E31B19">
        <w:rPr>
          <w:sz w:val="22"/>
          <w:szCs w:val="22"/>
        </w:rPr>
        <w:t xml:space="preserve">est </w:t>
      </w:r>
      <w:r w:rsidRPr="00266C01">
        <w:rPr>
          <w:sz w:val="22"/>
          <w:szCs w:val="22"/>
        </w:rPr>
        <w:t xml:space="preserve">déjà prévue en amont de la fouille et le contact avec un ou </w:t>
      </w:r>
      <w:r w:rsidR="003671C9" w:rsidRPr="00266C01">
        <w:rPr>
          <w:sz w:val="22"/>
          <w:szCs w:val="22"/>
        </w:rPr>
        <w:t xml:space="preserve">des </w:t>
      </w:r>
      <w:r w:rsidR="009A2F46" w:rsidRPr="00266C01">
        <w:rPr>
          <w:sz w:val="22"/>
          <w:szCs w:val="22"/>
        </w:rPr>
        <w:t xml:space="preserve">laboratoires </w:t>
      </w:r>
      <w:r w:rsidR="009A2F46">
        <w:rPr>
          <w:sz w:val="22"/>
          <w:szCs w:val="22"/>
        </w:rPr>
        <w:t>a</w:t>
      </w:r>
      <w:r w:rsidR="00E31B19">
        <w:rPr>
          <w:sz w:val="22"/>
          <w:szCs w:val="22"/>
        </w:rPr>
        <w:t xml:space="preserve"> </w:t>
      </w:r>
      <w:r w:rsidR="003671C9" w:rsidRPr="00266C01">
        <w:rPr>
          <w:sz w:val="22"/>
          <w:szCs w:val="22"/>
        </w:rPr>
        <w:t xml:space="preserve">déjà </w:t>
      </w:r>
      <w:r w:rsidR="00E31B19">
        <w:rPr>
          <w:sz w:val="22"/>
          <w:szCs w:val="22"/>
        </w:rPr>
        <w:t xml:space="preserve">été </w:t>
      </w:r>
      <w:r w:rsidR="003671C9" w:rsidRPr="00266C01">
        <w:rPr>
          <w:sz w:val="22"/>
          <w:szCs w:val="22"/>
        </w:rPr>
        <w:t>établis</w:t>
      </w:r>
      <w:r w:rsidRPr="00266C01">
        <w:rPr>
          <w:sz w:val="22"/>
          <w:szCs w:val="22"/>
        </w:rPr>
        <w:t xml:space="preserve">, seul 1 échantillon </w:t>
      </w:r>
      <w:r w:rsidR="007A6863">
        <w:rPr>
          <w:sz w:val="22"/>
          <w:szCs w:val="22"/>
        </w:rPr>
        <w:t>est</w:t>
      </w:r>
      <w:r w:rsidR="007A6863" w:rsidRPr="00266C01">
        <w:rPr>
          <w:sz w:val="22"/>
          <w:szCs w:val="22"/>
        </w:rPr>
        <w:t xml:space="preserve"> </w:t>
      </w:r>
      <w:r w:rsidRPr="00266C01">
        <w:rPr>
          <w:sz w:val="22"/>
          <w:szCs w:val="22"/>
        </w:rPr>
        <w:t xml:space="preserve">prélevé pour conservation dans la banque </w:t>
      </w:r>
      <w:proofErr w:type="spellStart"/>
      <w:r w:rsidRPr="00266C01">
        <w:rPr>
          <w:sz w:val="22"/>
          <w:szCs w:val="22"/>
        </w:rPr>
        <w:t>beDNA</w:t>
      </w:r>
      <w:proofErr w:type="spellEnd"/>
      <w:r w:rsidRPr="00266C01">
        <w:rPr>
          <w:sz w:val="22"/>
          <w:szCs w:val="22"/>
        </w:rPr>
        <w:t xml:space="preserve">. </w:t>
      </w:r>
    </w:p>
    <w:p w14:paraId="3FA2C19F" w14:textId="12C26CC3" w:rsidR="00AE6176" w:rsidRPr="00266C01" w:rsidRDefault="00106375">
      <w:pPr>
        <w:pStyle w:val="Corps"/>
        <w:jc w:val="both"/>
        <w:rPr>
          <w:sz w:val="22"/>
          <w:szCs w:val="22"/>
        </w:rPr>
      </w:pPr>
      <w:r w:rsidRPr="00266C01">
        <w:rPr>
          <w:sz w:val="22"/>
          <w:szCs w:val="22"/>
        </w:rPr>
        <w:t xml:space="preserve">Le prélèvement </w:t>
      </w:r>
      <w:r w:rsidR="007A6863">
        <w:rPr>
          <w:sz w:val="22"/>
          <w:szCs w:val="22"/>
        </w:rPr>
        <w:t>est</w:t>
      </w:r>
      <w:r w:rsidR="007A6863" w:rsidRPr="00266C01">
        <w:rPr>
          <w:sz w:val="22"/>
          <w:szCs w:val="22"/>
        </w:rPr>
        <w:t xml:space="preserve"> </w:t>
      </w:r>
      <w:r w:rsidRPr="00266C01">
        <w:rPr>
          <w:sz w:val="22"/>
          <w:szCs w:val="22"/>
        </w:rPr>
        <w:t xml:space="preserve">effectué dans des règles d’asepsie élevée : utilisation de gants stériles (non poudrés), port d’un masque. </w:t>
      </w:r>
      <w:bookmarkStart w:id="2" w:name="move53477673"/>
      <w:r w:rsidRPr="00266C01">
        <w:rPr>
          <w:sz w:val="22"/>
          <w:szCs w:val="22"/>
        </w:rPr>
        <w:t>Les gants sont changés entre chaque sépulture.</w:t>
      </w:r>
      <w:bookmarkEnd w:id="2"/>
      <w:r w:rsidRPr="00266C01">
        <w:rPr>
          <w:sz w:val="22"/>
          <w:szCs w:val="22"/>
        </w:rPr>
        <w:t xml:space="preserve"> </w:t>
      </w:r>
      <w:r w:rsidR="00C41FBB">
        <w:rPr>
          <w:sz w:val="22"/>
          <w:szCs w:val="22"/>
        </w:rPr>
        <w:t>Une photographie systématique avant et après le prélèvement doit être faite</w:t>
      </w:r>
      <w:r w:rsidR="00747B59">
        <w:rPr>
          <w:sz w:val="22"/>
          <w:szCs w:val="22"/>
        </w:rPr>
        <w:t xml:space="preserve"> et ajouté</w:t>
      </w:r>
      <w:r w:rsidR="00E31B19">
        <w:rPr>
          <w:sz w:val="22"/>
          <w:szCs w:val="22"/>
        </w:rPr>
        <w:t>e</w:t>
      </w:r>
      <w:r w:rsidR="00747B59">
        <w:rPr>
          <w:sz w:val="22"/>
          <w:szCs w:val="22"/>
        </w:rPr>
        <w:t xml:space="preserve"> au rapport de fouille</w:t>
      </w:r>
      <w:r w:rsidR="00C41FBB">
        <w:rPr>
          <w:sz w:val="22"/>
          <w:szCs w:val="22"/>
        </w:rPr>
        <w:t>.</w:t>
      </w:r>
    </w:p>
    <w:p w14:paraId="61EAD1B8" w14:textId="49A58DDF" w:rsidR="00AE6176" w:rsidRPr="00266C01" w:rsidRDefault="00106375">
      <w:pPr>
        <w:pStyle w:val="Corps"/>
        <w:jc w:val="both"/>
        <w:rPr>
          <w:sz w:val="22"/>
          <w:szCs w:val="22"/>
        </w:rPr>
      </w:pPr>
      <w:r w:rsidRPr="00266C01">
        <w:rPr>
          <w:sz w:val="22"/>
          <w:szCs w:val="22"/>
        </w:rPr>
        <w:t>Les échantillons ne sont pas lavés ; le surplus de sédiment</w:t>
      </w:r>
      <w:r w:rsidR="00CD39B2">
        <w:rPr>
          <w:sz w:val="22"/>
          <w:szCs w:val="22"/>
        </w:rPr>
        <w:t>s</w:t>
      </w:r>
      <w:r w:rsidRPr="00266C01">
        <w:rPr>
          <w:sz w:val="22"/>
          <w:szCs w:val="22"/>
        </w:rPr>
        <w:t xml:space="preserve"> est ôté </w:t>
      </w:r>
      <w:r w:rsidR="00BC2196">
        <w:rPr>
          <w:sz w:val="22"/>
          <w:szCs w:val="22"/>
        </w:rPr>
        <w:t>au maximum</w:t>
      </w:r>
      <w:r w:rsidR="00BC2196" w:rsidRPr="00266C01">
        <w:rPr>
          <w:sz w:val="22"/>
          <w:szCs w:val="22"/>
        </w:rPr>
        <w:t xml:space="preserve"> </w:t>
      </w:r>
      <w:r w:rsidR="00464C2A">
        <w:rPr>
          <w:sz w:val="22"/>
          <w:szCs w:val="22"/>
        </w:rPr>
        <w:t xml:space="preserve">et </w:t>
      </w:r>
      <w:r w:rsidRPr="00266C01">
        <w:rPr>
          <w:sz w:val="22"/>
          <w:szCs w:val="22"/>
        </w:rPr>
        <w:t xml:space="preserve">uniquement de façon mécanique. Si les échantillons prélevés sont humides, le sac en plastique stérile à fermeture zip doit être laissé ouvert dans la zone de conservation jusqu’à séchage complet des échantillons. </w:t>
      </w:r>
    </w:p>
    <w:p w14:paraId="087C66CD" w14:textId="77777777" w:rsidR="00AE6176" w:rsidRPr="00266C01" w:rsidRDefault="00AE6176">
      <w:pPr>
        <w:pStyle w:val="Corps"/>
        <w:jc w:val="both"/>
        <w:rPr>
          <w:sz w:val="22"/>
          <w:szCs w:val="22"/>
        </w:rPr>
      </w:pPr>
      <w:bookmarkStart w:id="3" w:name="move534776731"/>
      <w:bookmarkEnd w:id="3"/>
    </w:p>
    <w:p w14:paraId="281454C1" w14:textId="7F58BB89" w:rsidR="00231DFB" w:rsidRDefault="00106375">
      <w:pPr>
        <w:pStyle w:val="Corps"/>
        <w:jc w:val="both"/>
        <w:rPr>
          <w:sz w:val="22"/>
        </w:rPr>
      </w:pPr>
      <w:r w:rsidRPr="003F535B">
        <w:rPr>
          <w:sz w:val="22"/>
        </w:rPr>
        <w:t xml:space="preserve">Les deux échantillons prélevés sur un même individu sont déposés chacun dans un sac en plastique stérile à fermeture zip de taille adaptée, </w:t>
      </w:r>
      <w:r w:rsidR="000C0461">
        <w:rPr>
          <w:sz w:val="22"/>
        </w:rPr>
        <w:t xml:space="preserve">où </w:t>
      </w:r>
      <w:r w:rsidRPr="003F535B">
        <w:rPr>
          <w:sz w:val="22"/>
        </w:rPr>
        <w:t xml:space="preserve">sur </w:t>
      </w:r>
      <w:r w:rsidR="000C0461">
        <w:rPr>
          <w:sz w:val="22"/>
        </w:rPr>
        <w:t>s</w:t>
      </w:r>
      <w:r w:rsidRPr="003F535B">
        <w:rPr>
          <w:sz w:val="22"/>
        </w:rPr>
        <w:t xml:space="preserve">es bandes blanches </w:t>
      </w:r>
      <w:r w:rsidR="00922E39">
        <w:rPr>
          <w:sz w:val="22"/>
        </w:rPr>
        <w:t>et</w:t>
      </w:r>
      <w:r w:rsidR="00922E39" w:rsidRPr="003F535B">
        <w:rPr>
          <w:sz w:val="22"/>
        </w:rPr>
        <w:t xml:space="preserve"> </w:t>
      </w:r>
      <w:r w:rsidRPr="003F535B">
        <w:rPr>
          <w:sz w:val="22"/>
        </w:rPr>
        <w:t>sur une étiquette stérile</w:t>
      </w:r>
      <w:r w:rsidR="00231DFB">
        <w:rPr>
          <w:sz w:val="22"/>
        </w:rPr>
        <w:t xml:space="preserve"> et imputrescible</w:t>
      </w:r>
      <w:r w:rsidRPr="003F535B">
        <w:rPr>
          <w:sz w:val="22"/>
        </w:rPr>
        <w:t xml:space="preserve"> glissée dans le sac</w:t>
      </w:r>
      <w:r w:rsidR="00C162A9">
        <w:rPr>
          <w:sz w:val="22"/>
        </w:rPr>
        <w:t xml:space="preserve"> sont inscrites </w:t>
      </w:r>
      <w:r w:rsidRPr="003F535B">
        <w:rPr>
          <w:sz w:val="22"/>
        </w:rPr>
        <w:t>toutes les informations permettant de l’identifier (site de fouille</w:t>
      </w:r>
      <w:r w:rsidR="00D43E59">
        <w:rPr>
          <w:sz w:val="22"/>
        </w:rPr>
        <w:t>s</w:t>
      </w:r>
      <w:r w:rsidRPr="003F535B">
        <w:rPr>
          <w:sz w:val="22"/>
        </w:rPr>
        <w:t xml:space="preserve">, année, numéro </w:t>
      </w:r>
      <w:r w:rsidR="003671C9" w:rsidRPr="003F535B">
        <w:rPr>
          <w:sz w:val="22"/>
        </w:rPr>
        <w:t>d’i</w:t>
      </w:r>
      <w:r w:rsidR="00626C4D">
        <w:rPr>
          <w:sz w:val="22"/>
        </w:rPr>
        <w:t xml:space="preserve">dentifiant </w:t>
      </w:r>
      <w:r w:rsidR="002F77CC">
        <w:rPr>
          <w:sz w:val="22"/>
        </w:rPr>
        <w:t>de l’Unité d’Enregistrement (</w:t>
      </w:r>
      <w:r w:rsidRPr="003F535B">
        <w:rPr>
          <w:sz w:val="22"/>
        </w:rPr>
        <w:t>UE</w:t>
      </w:r>
      <w:r w:rsidR="002F77CC">
        <w:rPr>
          <w:sz w:val="22"/>
        </w:rPr>
        <w:t>)</w:t>
      </w:r>
      <w:r w:rsidR="00626C4D">
        <w:rPr>
          <w:sz w:val="22"/>
        </w:rPr>
        <w:t xml:space="preserve">, </w:t>
      </w:r>
      <w:r w:rsidR="00F8269A">
        <w:rPr>
          <w:sz w:val="22"/>
        </w:rPr>
        <w:t>nature de l’échantillon</w:t>
      </w:r>
      <w:r w:rsidR="000C0461">
        <w:rPr>
          <w:sz w:val="22"/>
        </w:rPr>
        <w:t>,</w:t>
      </w:r>
      <w:r w:rsidR="00F8269A">
        <w:rPr>
          <w:sz w:val="22"/>
        </w:rPr>
        <w:t xml:space="preserve"> c’est-à-dire </w:t>
      </w:r>
      <w:r w:rsidR="00982133">
        <w:rPr>
          <w:sz w:val="22"/>
        </w:rPr>
        <w:t xml:space="preserve">le </w:t>
      </w:r>
      <w:r w:rsidR="00F8269A">
        <w:rPr>
          <w:sz w:val="22"/>
        </w:rPr>
        <w:t xml:space="preserve">type </w:t>
      </w:r>
      <w:r w:rsidR="00BE227A">
        <w:rPr>
          <w:sz w:val="22"/>
        </w:rPr>
        <w:t>d’</w:t>
      </w:r>
      <w:r w:rsidR="00982133">
        <w:rPr>
          <w:sz w:val="22"/>
        </w:rPr>
        <w:t>ossement</w:t>
      </w:r>
      <w:r w:rsidR="00BE227A">
        <w:rPr>
          <w:sz w:val="22"/>
        </w:rPr>
        <w:t xml:space="preserve"> </w:t>
      </w:r>
      <w:r w:rsidR="00F8269A">
        <w:rPr>
          <w:sz w:val="22"/>
        </w:rPr>
        <w:t>et</w:t>
      </w:r>
      <w:r w:rsidR="00D43E59">
        <w:rPr>
          <w:sz w:val="22"/>
        </w:rPr>
        <w:t xml:space="preserve"> de</w:t>
      </w:r>
      <w:r w:rsidR="00F8269A">
        <w:rPr>
          <w:sz w:val="22"/>
        </w:rPr>
        <w:t xml:space="preserve"> latéralité</w:t>
      </w:r>
      <w:r w:rsidRPr="003F535B">
        <w:rPr>
          <w:sz w:val="22"/>
        </w:rPr>
        <w:t xml:space="preserve">). </w:t>
      </w:r>
    </w:p>
    <w:p w14:paraId="3FDB219B" w14:textId="5454CED7" w:rsidR="00231DFB" w:rsidRDefault="00106375">
      <w:pPr>
        <w:pStyle w:val="Corps"/>
        <w:jc w:val="both"/>
        <w:rPr>
          <w:sz w:val="22"/>
        </w:rPr>
      </w:pPr>
      <w:r w:rsidRPr="003F535B">
        <w:rPr>
          <w:sz w:val="22"/>
        </w:rPr>
        <w:t xml:space="preserve">Les deux sacs appartenant à un même individu sont conservés au sein d’un nouveau sac à fermeture zip. </w:t>
      </w:r>
      <w:r w:rsidR="00F8269A">
        <w:rPr>
          <w:sz w:val="22"/>
        </w:rPr>
        <w:t>Les informations permettant d’identifier l’individu sont à nouveau inscrit</w:t>
      </w:r>
      <w:r w:rsidR="000C0461">
        <w:rPr>
          <w:sz w:val="22"/>
        </w:rPr>
        <w:t>es</w:t>
      </w:r>
      <w:r w:rsidR="00F8269A">
        <w:rPr>
          <w:sz w:val="22"/>
        </w:rPr>
        <w:t xml:space="preserve"> sur ce second sac</w:t>
      </w:r>
      <w:r w:rsidR="00693B86">
        <w:rPr>
          <w:sz w:val="22"/>
        </w:rPr>
        <w:t xml:space="preserve"> </w:t>
      </w:r>
      <w:r w:rsidR="007F0E29">
        <w:rPr>
          <w:sz w:val="22"/>
        </w:rPr>
        <w:t>(</w:t>
      </w:r>
      <w:r w:rsidR="00922E39">
        <w:rPr>
          <w:sz w:val="22"/>
        </w:rPr>
        <w:t xml:space="preserve">et </w:t>
      </w:r>
      <w:r w:rsidR="007F0E29">
        <w:rPr>
          <w:sz w:val="22"/>
        </w:rPr>
        <w:t xml:space="preserve">sur une étiquette stérile et imputrescible) </w:t>
      </w:r>
      <w:r w:rsidR="00FE44C2">
        <w:rPr>
          <w:sz w:val="22"/>
        </w:rPr>
        <w:t xml:space="preserve">à l’exception de </w:t>
      </w:r>
      <w:r w:rsidR="00693B86">
        <w:rPr>
          <w:sz w:val="22"/>
        </w:rPr>
        <w:t>la nature des échantillons</w:t>
      </w:r>
      <w:r w:rsidRPr="003F535B">
        <w:rPr>
          <w:sz w:val="22"/>
        </w:rPr>
        <w:t>.</w:t>
      </w:r>
      <w:r w:rsidR="00990C54">
        <w:rPr>
          <w:sz w:val="22"/>
        </w:rPr>
        <w:t xml:space="preserve"> </w:t>
      </w:r>
      <w:r w:rsidR="00990C54" w:rsidRPr="003F535B">
        <w:rPr>
          <w:sz w:val="22"/>
        </w:rPr>
        <w:t>Un</w:t>
      </w:r>
      <w:r w:rsidR="00FA4605">
        <w:rPr>
          <w:sz w:val="22"/>
        </w:rPr>
        <w:t xml:space="preserve">e fiche de </w:t>
      </w:r>
      <w:r w:rsidR="00F67E17">
        <w:rPr>
          <w:sz w:val="22"/>
        </w:rPr>
        <w:t>prélèvement</w:t>
      </w:r>
      <w:r w:rsidR="00990C54" w:rsidRPr="003F535B">
        <w:rPr>
          <w:sz w:val="22"/>
        </w:rPr>
        <w:t xml:space="preserve"> sera </w:t>
      </w:r>
      <w:r w:rsidR="00CA20FE" w:rsidRPr="003F535B">
        <w:rPr>
          <w:sz w:val="22"/>
        </w:rPr>
        <w:t>transmise</w:t>
      </w:r>
      <w:r w:rsidR="00990C54" w:rsidRPr="003F535B">
        <w:rPr>
          <w:sz w:val="22"/>
        </w:rPr>
        <w:t xml:space="preserve"> au responsable d’opération par </w:t>
      </w:r>
      <w:proofErr w:type="spellStart"/>
      <w:r w:rsidR="00990C54" w:rsidRPr="003F535B">
        <w:rPr>
          <w:sz w:val="22"/>
        </w:rPr>
        <w:t>beDNA</w:t>
      </w:r>
      <w:proofErr w:type="spellEnd"/>
      <w:r w:rsidR="00990C54" w:rsidRPr="003F535B">
        <w:rPr>
          <w:sz w:val="22"/>
        </w:rPr>
        <w:t xml:space="preserve"> en amont des prélèvements. L’identification des échantillons </w:t>
      </w:r>
      <w:r w:rsidR="006E1E47">
        <w:rPr>
          <w:sz w:val="22"/>
        </w:rPr>
        <w:t>doit</w:t>
      </w:r>
      <w:r w:rsidR="006E1E47" w:rsidRPr="003F535B">
        <w:rPr>
          <w:sz w:val="22"/>
        </w:rPr>
        <w:t xml:space="preserve"> </w:t>
      </w:r>
      <w:r w:rsidR="006E1E47">
        <w:rPr>
          <w:sz w:val="22"/>
        </w:rPr>
        <w:t>être</w:t>
      </w:r>
      <w:r w:rsidR="00990C54" w:rsidRPr="003F535B">
        <w:rPr>
          <w:sz w:val="22"/>
        </w:rPr>
        <w:t xml:space="preserve"> rempli</w:t>
      </w:r>
      <w:r w:rsidR="006E1E47">
        <w:rPr>
          <w:sz w:val="22"/>
        </w:rPr>
        <w:t>e</w:t>
      </w:r>
      <w:r w:rsidR="00990C54" w:rsidRPr="003F535B">
        <w:rPr>
          <w:sz w:val="22"/>
        </w:rPr>
        <w:t xml:space="preserve"> pour chaque </w:t>
      </w:r>
      <w:r w:rsidR="00990C54" w:rsidRPr="003F535B">
        <w:rPr>
          <w:sz w:val="22"/>
        </w:rPr>
        <w:lastRenderedPageBreak/>
        <w:t xml:space="preserve">prélèvement (un ou deux par individu) et </w:t>
      </w:r>
      <w:r w:rsidR="006E1E47">
        <w:rPr>
          <w:sz w:val="22"/>
        </w:rPr>
        <w:t>insérée</w:t>
      </w:r>
      <w:r w:rsidR="00990C54" w:rsidRPr="003F535B">
        <w:rPr>
          <w:sz w:val="22"/>
        </w:rPr>
        <w:t xml:space="preserve"> dans le sac contenant l’individu prélevé. Si un seul échantillon </w:t>
      </w:r>
      <w:r w:rsidR="00D35399">
        <w:rPr>
          <w:sz w:val="22"/>
        </w:rPr>
        <w:t xml:space="preserve">peut </w:t>
      </w:r>
      <w:r w:rsidR="00990C54" w:rsidRPr="003F535B">
        <w:rPr>
          <w:sz w:val="22"/>
        </w:rPr>
        <w:t>être prélevé, barrer la seconde ligne de la fiche de prélèvement</w:t>
      </w:r>
      <w:r w:rsidR="007D7768">
        <w:rPr>
          <w:sz w:val="22"/>
        </w:rPr>
        <w:t xml:space="preserve">. </w:t>
      </w:r>
      <w:r w:rsidRPr="003F535B">
        <w:rPr>
          <w:sz w:val="22"/>
        </w:rPr>
        <w:t xml:space="preserve">Un troisième sac à fermeture zip (ou une </w:t>
      </w:r>
      <w:r w:rsidR="006E1E47">
        <w:rPr>
          <w:sz w:val="22"/>
        </w:rPr>
        <w:t>boîte</w:t>
      </w:r>
      <w:r w:rsidRPr="003F535B">
        <w:rPr>
          <w:sz w:val="22"/>
        </w:rPr>
        <w:t xml:space="preserve">) sera utilisé afin d’y mettre l’ensemble des échantillons provenant d’un site. </w:t>
      </w:r>
    </w:p>
    <w:p w14:paraId="07138782" w14:textId="724CB605" w:rsidR="00AE6176" w:rsidRDefault="00106375">
      <w:pPr>
        <w:pStyle w:val="Corps"/>
        <w:jc w:val="both"/>
        <w:rPr>
          <w:sz w:val="22"/>
        </w:rPr>
      </w:pPr>
      <w:r w:rsidRPr="003F535B">
        <w:rPr>
          <w:sz w:val="22"/>
        </w:rPr>
        <w:t xml:space="preserve">Les échantillons sont ensuite conservés dans un espace </w:t>
      </w:r>
      <w:r w:rsidR="006E1E47">
        <w:rPr>
          <w:sz w:val="22"/>
        </w:rPr>
        <w:t>tempéré</w:t>
      </w:r>
      <w:r w:rsidR="006E1E47" w:rsidRPr="003F535B">
        <w:rPr>
          <w:sz w:val="22"/>
        </w:rPr>
        <w:t xml:space="preserve"> </w:t>
      </w:r>
      <w:r w:rsidRPr="003F535B">
        <w:rPr>
          <w:sz w:val="22"/>
        </w:rPr>
        <w:t>(&lt;25°C), à l’abri du soleil et des variations importantes de température jusqu’à transmission. Ils ne sont pas conservés dans un congélateur ni dans un réfrigérateur.</w:t>
      </w:r>
    </w:p>
    <w:p w14:paraId="03EFC166" w14:textId="1FDB28F8" w:rsidR="009E70AA" w:rsidRDefault="009E70AA">
      <w:pPr>
        <w:pStyle w:val="Corps"/>
        <w:jc w:val="both"/>
        <w:rPr>
          <w:sz w:val="22"/>
        </w:rPr>
      </w:pPr>
    </w:p>
    <w:p w14:paraId="35BF6D70" w14:textId="218526B7" w:rsidR="009E70AA" w:rsidRPr="00FB0525" w:rsidRDefault="009E70AA">
      <w:pPr>
        <w:pStyle w:val="Corps"/>
        <w:jc w:val="both"/>
        <w:rPr>
          <w:b/>
          <w:sz w:val="22"/>
          <w:u w:val="single"/>
        </w:rPr>
      </w:pPr>
      <w:r w:rsidRPr="00FB0525">
        <w:rPr>
          <w:b/>
          <w:sz w:val="22"/>
          <w:u w:val="single"/>
        </w:rPr>
        <w:t>Un rappel des étapes de prélèvement est disponible en page 3.</w:t>
      </w:r>
    </w:p>
    <w:p w14:paraId="13422925" w14:textId="77777777" w:rsidR="00AE6176" w:rsidRDefault="00AE6176">
      <w:pPr>
        <w:pStyle w:val="Corps"/>
        <w:jc w:val="both"/>
      </w:pPr>
    </w:p>
    <w:p w14:paraId="6C313CA4" w14:textId="77777777" w:rsidR="00AE6176" w:rsidRDefault="00106375">
      <w:pPr>
        <w:pStyle w:val="Corps"/>
        <w:spacing w:after="240"/>
        <w:jc w:val="both"/>
        <w:rPr>
          <w:b/>
          <w:bCs/>
        </w:rPr>
      </w:pPr>
      <w:r>
        <w:rPr>
          <w:b/>
          <w:bCs/>
        </w:rPr>
        <w:t>Protocole de transmission des échantillons</w:t>
      </w:r>
    </w:p>
    <w:p w14:paraId="37F0555E" w14:textId="06E6D8D6" w:rsidR="00AE6176" w:rsidRPr="003F535B" w:rsidRDefault="00106375">
      <w:pPr>
        <w:pStyle w:val="Corps"/>
        <w:jc w:val="both"/>
        <w:rPr>
          <w:sz w:val="22"/>
        </w:rPr>
      </w:pPr>
      <w:r w:rsidRPr="003F535B">
        <w:rPr>
          <w:sz w:val="22"/>
        </w:rPr>
        <w:t xml:space="preserve">Dès la fin de la fouille de la structure contenant les restes osseux et dentaires anthropiques ou lorsque la somme des individus prélevés </w:t>
      </w:r>
      <w:r w:rsidR="006E1E47">
        <w:rPr>
          <w:sz w:val="22"/>
        </w:rPr>
        <w:t>atteint</w:t>
      </w:r>
      <w:r w:rsidR="006E1E47" w:rsidRPr="003F535B">
        <w:rPr>
          <w:sz w:val="22"/>
        </w:rPr>
        <w:t xml:space="preserve"> </w:t>
      </w:r>
      <w:r w:rsidRPr="003F535B">
        <w:rPr>
          <w:sz w:val="22"/>
        </w:rPr>
        <w:t xml:space="preserve">100 individus, les échantillons sont transférés à la banque </w:t>
      </w:r>
      <w:proofErr w:type="spellStart"/>
      <w:r w:rsidRPr="003F535B">
        <w:rPr>
          <w:sz w:val="22"/>
        </w:rPr>
        <w:t>beDNA</w:t>
      </w:r>
      <w:proofErr w:type="spellEnd"/>
      <w:r w:rsidRPr="003F535B">
        <w:rPr>
          <w:sz w:val="22"/>
        </w:rPr>
        <w:t>.</w:t>
      </w:r>
      <w:r w:rsidR="00654D12">
        <w:rPr>
          <w:sz w:val="22"/>
        </w:rPr>
        <w:t xml:space="preserve"> </w:t>
      </w:r>
    </w:p>
    <w:p w14:paraId="1A07BF4F" w14:textId="77777777" w:rsidR="00AE6176" w:rsidRPr="003F535B" w:rsidRDefault="00106375">
      <w:pPr>
        <w:pStyle w:val="Corps"/>
        <w:jc w:val="both"/>
        <w:rPr>
          <w:sz w:val="22"/>
        </w:rPr>
      </w:pPr>
      <w:r w:rsidRPr="003F535B">
        <w:rPr>
          <w:sz w:val="22"/>
        </w:rPr>
        <w:t xml:space="preserve">Le responsable d’opération et/ou le SRA prennent contact avec le responsable de la banque </w:t>
      </w:r>
      <w:proofErr w:type="spellStart"/>
      <w:r w:rsidRPr="003F535B">
        <w:rPr>
          <w:sz w:val="22"/>
        </w:rPr>
        <w:t>beDNA</w:t>
      </w:r>
      <w:proofErr w:type="spellEnd"/>
      <w:r w:rsidRPr="003F535B">
        <w:rPr>
          <w:sz w:val="22"/>
        </w:rPr>
        <w:t xml:space="preserve">, afin de décider des modalités de transfert jusqu’au Musée de l’Homme. Les échantillons peuvent être envoyés par colis, déposés par le responsable d’opération ou récoltés par le responsable de la banque </w:t>
      </w:r>
      <w:proofErr w:type="spellStart"/>
      <w:r w:rsidRPr="003F535B">
        <w:rPr>
          <w:sz w:val="22"/>
        </w:rPr>
        <w:t>beDNA</w:t>
      </w:r>
      <w:proofErr w:type="spellEnd"/>
      <w:r w:rsidRPr="003F535B">
        <w:rPr>
          <w:sz w:val="22"/>
        </w:rPr>
        <w:t xml:space="preserve"> ou bien par le SRA.</w:t>
      </w:r>
    </w:p>
    <w:p w14:paraId="3642EA1B" w14:textId="77777777" w:rsidR="00AE6176" w:rsidRPr="003F535B" w:rsidRDefault="00106375">
      <w:pPr>
        <w:pStyle w:val="Corps"/>
        <w:jc w:val="both"/>
        <w:rPr>
          <w:sz w:val="22"/>
        </w:rPr>
      </w:pPr>
      <w:r w:rsidRPr="003F535B">
        <w:rPr>
          <w:sz w:val="22"/>
        </w:rPr>
        <w:t xml:space="preserve">Lors du transfert, est transmis à la banque </w:t>
      </w:r>
      <w:proofErr w:type="spellStart"/>
      <w:r w:rsidRPr="003F535B">
        <w:rPr>
          <w:sz w:val="22"/>
        </w:rPr>
        <w:t>beDNA</w:t>
      </w:r>
      <w:proofErr w:type="spellEnd"/>
      <w:r w:rsidRPr="003F535B">
        <w:rPr>
          <w:sz w:val="22"/>
        </w:rPr>
        <w:t xml:space="preserve"> un document </w:t>
      </w:r>
      <w:r w:rsidR="00961401" w:rsidRPr="003F535B">
        <w:rPr>
          <w:sz w:val="22"/>
        </w:rPr>
        <w:t>récapitulatif du</w:t>
      </w:r>
      <w:r w:rsidRPr="003F535B">
        <w:rPr>
          <w:sz w:val="22"/>
        </w:rPr>
        <w:t xml:space="preserve"> transfert des échantillons relatant : </w:t>
      </w:r>
    </w:p>
    <w:p w14:paraId="401BCE52" w14:textId="12812EE3" w:rsidR="00AE6176" w:rsidRPr="003F535B" w:rsidRDefault="00106375">
      <w:pPr>
        <w:pStyle w:val="Corps"/>
        <w:ind w:firstLine="360"/>
        <w:jc w:val="both"/>
        <w:rPr>
          <w:sz w:val="22"/>
        </w:rPr>
      </w:pPr>
      <w:r w:rsidRPr="00E11668">
        <w:rPr>
          <w:b/>
          <w:sz w:val="22"/>
        </w:rPr>
        <w:t>-</w:t>
      </w:r>
      <w:r w:rsidRPr="003F535B">
        <w:rPr>
          <w:sz w:val="22"/>
        </w:rPr>
        <w:t xml:space="preserve">   </w:t>
      </w:r>
      <w:r w:rsidR="00500240">
        <w:rPr>
          <w:sz w:val="22"/>
        </w:rPr>
        <w:t xml:space="preserve"> </w:t>
      </w:r>
      <w:r w:rsidRPr="003F535B">
        <w:rPr>
          <w:sz w:val="22"/>
        </w:rPr>
        <w:t xml:space="preserve">  le N° d’Opération Archéologique Nationale (OA avec code région),</w:t>
      </w:r>
    </w:p>
    <w:p w14:paraId="05C708B1" w14:textId="00F06FAB" w:rsidR="00AE6176" w:rsidRPr="003F535B" w:rsidRDefault="00106375">
      <w:pPr>
        <w:pStyle w:val="Corps"/>
        <w:ind w:firstLine="360"/>
        <w:jc w:val="both"/>
        <w:rPr>
          <w:sz w:val="22"/>
        </w:rPr>
      </w:pPr>
      <w:r w:rsidRPr="00E11668">
        <w:rPr>
          <w:b/>
          <w:sz w:val="22"/>
        </w:rPr>
        <w:t xml:space="preserve">-   </w:t>
      </w:r>
      <w:r w:rsidRPr="003F535B">
        <w:rPr>
          <w:sz w:val="22"/>
        </w:rPr>
        <w:t xml:space="preserve"> </w:t>
      </w:r>
      <w:r w:rsidR="00500240">
        <w:rPr>
          <w:sz w:val="22"/>
        </w:rPr>
        <w:t xml:space="preserve"> </w:t>
      </w:r>
      <w:r w:rsidRPr="003F535B">
        <w:rPr>
          <w:sz w:val="22"/>
        </w:rPr>
        <w:t xml:space="preserve"> le type d’opération et l’organisme de rattachement ainsi que son nom,</w:t>
      </w:r>
    </w:p>
    <w:p w14:paraId="3FA52D2A" w14:textId="22F8A540" w:rsidR="00AE6176" w:rsidRPr="003F535B" w:rsidRDefault="00106375">
      <w:pPr>
        <w:pStyle w:val="Corps"/>
        <w:ind w:firstLine="360"/>
        <w:jc w:val="both"/>
        <w:rPr>
          <w:sz w:val="22"/>
        </w:rPr>
      </w:pPr>
      <w:r w:rsidRPr="00E11668">
        <w:rPr>
          <w:b/>
          <w:sz w:val="22"/>
        </w:rPr>
        <w:t xml:space="preserve">-   </w:t>
      </w:r>
      <w:r w:rsidRPr="003F535B">
        <w:rPr>
          <w:sz w:val="22"/>
        </w:rPr>
        <w:t xml:space="preserve">  </w:t>
      </w:r>
      <w:r w:rsidR="00500240">
        <w:rPr>
          <w:sz w:val="22"/>
        </w:rPr>
        <w:t xml:space="preserve"> </w:t>
      </w:r>
      <w:r w:rsidRPr="003F535B">
        <w:rPr>
          <w:sz w:val="22"/>
        </w:rPr>
        <w:t>le SRA associé,</w:t>
      </w:r>
    </w:p>
    <w:p w14:paraId="3EC28D4F" w14:textId="77777777" w:rsidR="00AE6176" w:rsidRPr="003F535B" w:rsidRDefault="00106375">
      <w:pPr>
        <w:pStyle w:val="Paragraphedeliste"/>
        <w:numPr>
          <w:ilvl w:val="0"/>
          <w:numId w:val="1"/>
        </w:numPr>
        <w:tabs>
          <w:tab w:val="left" w:pos="720"/>
        </w:tabs>
        <w:ind w:hanging="360"/>
        <w:jc w:val="both"/>
        <w:rPr>
          <w:sz w:val="22"/>
          <w:lang w:val="fr-FR"/>
        </w:rPr>
      </w:pPr>
      <w:r w:rsidRPr="003F535B">
        <w:rPr>
          <w:sz w:val="22"/>
          <w:lang w:val="fr-FR"/>
        </w:rPr>
        <w:t>le nom du responsable d’opération et de la personne en charge des analyses anthropologiques,</w:t>
      </w:r>
    </w:p>
    <w:p w14:paraId="48B3DC80" w14:textId="77777777" w:rsidR="00AE6176" w:rsidRPr="003F535B" w:rsidRDefault="00106375">
      <w:pPr>
        <w:pStyle w:val="Paragraphedeliste"/>
        <w:numPr>
          <w:ilvl w:val="0"/>
          <w:numId w:val="1"/>
        </w:numPr>
        <w:ind w:hanging="360"/>
        <w:jc w:val="both"/>
        <w:rPr>
          <w:sz w:val="22"/>
          <w:lang w:val="fr-FR"/>
        </w:rPr>
      </w:pPr>
      <w:r w:rsidRPr="003F535B">
        <w:rPr>
          <w:sz w:val="22"/>
          <w:lang w:val="fr-FR"/>
        </w:rPr>
        <w:t xml:space="preserve">l’année de l’opération, </w:t>
      </w:r>
    </w:p>
    <w:p w14:paraId="371EFB4F" w14:textId="77777777" w:rsidR="00AE6176" w:rsidRPr="003F535B" w:rsidRDefault="00106375">
      <w:pPr>
        <w:pStyle w:val="Paragraphedeliste"/>
        <w:numPr>
          <w:ilvl w:val="0"/>
          <w:numId w:val="2"/>
        </w:numPr>
        <w:tabs>
          <w:tab w:val="left" w:pos="720"/>
        </w:tabs>
        <w:ind w:hanging="360"/>
        <w:jc w:val="both"/>
        <w:rPr>
          <w:sz w:val="22"/>
          <w:lang w:val="fr-FR"/>
        </w:rPr>
      </w:pPr>
      <w:r w:rsidRPr="003F535B">
        <w:rPr>
          <w:sz w:val="22"/>
          <w:lang w:val="fr-FR"/>
        </w:rPr>
        <w:t xml:space="preserve">le nom de la commune et du lieu-dit ou adresse, </w:t>
      </w:r>
    </w:p>
    <w:p w14:paraId="3A9BD340" w14:textId="77777777" w:rsidR="00AE6176" w:rsidRPr="003F535B" w:rsidRDefault="00106375">
      <w:pPr>
        <w:pStyle w:val="Paragraphedeliste"/>
        <w:numPr>
          <w:ilvl w:val="0"/>
          <w:numId w:val="2"/>
        </w:numPr>
        <w:tabs>
          <w:tab w:val="left" w:pos="720"/>
        </w:tabs>
        <w:ind w:hanging="360"/>
        <w:jc w:val="both"/>
        <w:rPr>
          <w:sz w:val="22"/>
        </w:rPr>
      </w:pPr>
      <w:r w:rsidRPr="003F535B">
        <w:rPr>
          <w:sz w:val="22"/>
          <w:lang w:val="fr-FR"/>
        </w:rPr>
        <w:t xml:space="preserve">le nombre d’échantillons total, </w:t>
      </w:r>
    </w:p>
    <w:p w14:paraId="07041805" w14:textId="3B577FEB" w:rsidR="00AE6176" w:rsidRPr="003F535B" w:rsidRDefault="00106375">
      <w:pPr>
        <w:pStyle w:val="Paragraphedeliste"/>
        <w:numPr>
          <w:ilvl w:val="0"/>
          <w:numId w:val="3"/>
        </w:numPr>
        <w:ind w:hanging="360"/>
        <w:jc w:val="both"/>
        <w:rPr>
          <w:sz w:val="22"/>
          <w:lang w:val="fr-FR"/>
        </w:rPr>
      </w:pPr>
      <w:r w:rsidRPr="003F535B">
        <w:rPr>
          <w:sz w:val="22"/>
          <w:lang w:val="fr-FR"/>
        </w:rPr>
        <w:t>le nombre de prélèvement</w:t>
      </w:r>
      <w:r w:rsidR="00790804">
        <w:rPr>
          <w:sz w:val="22"/>
          <w:lang w:val="fr-FR"/>
        </w:rPr>
        <w:t>s</w:t>
      </w:r>
      <w:r w:rsidRPr="003F535B">
        <w:rPr>
          <w:sz w:val="22"/>
          <w:lang w:val="fr-FR"/>
        </w:rPr>
        <w:t xml:space="preserve"> (correspondant au nombre de sacs d’individus total),</w:t>
      </w:r>
    </w:p>
    <w:p w14:paraId="431A1C28" w14:textId="548FE6E5" w:rsidR="00AE6176" w:rsidRDefault="00106375">
      <w:pPr>
        <w:pStyle w:val="Paragraphedeliste"/>
        <w:numPr>
          <w:ilvl w:val="0"/>
          <w:numId w:val="3"/>
        </w:numPr>
        <w:ind w:hanging="360"/>
        <w:jc w:val="both"/>
        <w:rPr>
          <w:sz w:val="22"/>
          <w:lang w:val="fr-FR"/>
        </w:rPr>
      </w:pPr>
      <w:proofErr w:type="gramStart"/>
      <w:r w:rsidRPr="003F535B">
        <w:rPr>
          <w:sz w:val="22"/>
          <w:lang w:val="fr-FR"/>
        </w:rPr>
        <w:t>le</w:t>
      </w:r>
      <w:proofErr w:type="gramEnd"/>
      <w:r w:rsidRPr="003F535B">
        <w:rPr>
          <w:sz w:val="22"/>
          <w:lang w:val="fr-FR"/>
        </w:rPr>
        <w:t xml:space="preserve"> nombre de sacs/caisses contenant l’ensemble des échantillons de l’opération archéologique</w:t>
      </w:r>
    </w:p>
    <w:p w14:paraId="2807E103" w14:textId="77777777" w:rsidR="008A04B8" w:rsidRPr="003F535B" w:rsidRDefault="008A04B8" w:rsidP="008A04B8">
      <w:pPr>
        <w:pStyle w:val="Paragraphedeliste"/>
        <w:jc w:val="both"/>
        <w:rPr>
          <w:sz w:val="22"/>
          <w:lang w:val="fr-FR"/>
        </w:rPr>
      </w:pPr>
    </w:p>
    <w:p w14:paraId="17BC5BD9" w14:textId="407B707D" w:rsidR="00AE6176" w:rsidRPr="003F535B" w:rsidRDefault="00106375">
      <w:pPr>
        <w:pStyle w:val="Corps"/>
        <w:jc w:val="both"/>
        <w:rPr>
          <w:sz w:val="22"/>
        </w:rPr>
      </w:pPr>
      <w:r w:rsidRPr="003F535B">
        <w:rPr>
          <w:sz w:val="22"/>
        </w:rPr>
        <w:t xml:space="preserve">La banque </w:t>
      </w:r>
      <w:proofErr w:type="spellStart"/>
      <w:r w:rsidRPr="003F535B">
        <w:rPr>
          <w:sz w:val="22"/>
        </w:rPr>
        <w:t>beDNA</w:t>
      </w:r>
      <w:proofErr w:type="spellEnd"/>
      <w:r w:rsidRPr="003F535B">
        <w:rPr>
          <w:sz w:val="22"/>
        </w:rPr>
        <w:t xml:space="preserve"> fournira un exemplaire du document </w:t>
      </w:r>
      <w:r w:rsidR="001E6772">
        <w:rPr>
          <w:sz w:val="22"/>
        </w:rPr>
        <w:t xml:space="preserve">de transfert </w:t>
      </w:r>
      <w:r w:rsidRPr="003F535B">
        <w:rPr>
          <w:sz w:val="22"/>
        </w:rPr>
        <w:t xml:space="preserve">à remplir. </w:t>
      </w:r>
      <w:r w:rsidR="007D23DC" w:rsidRPr="003F535B">
        <w:rPr>
          <w:sz w:val="22"/>
        </w:rPr>
        <w:t>Ce</w:t>
      </w:r>
      <w:r w:rsidR="007D23DC">
        <w:rPr>
          <w:sz w:val="22"/>
        </w:rPr>
        <w:t>tte fiche</w:t>
      </w:r>
      <w:r w:rsidR="007D23DC" w:rsidRPr="003F535B">
        <w:rPr>
          <w:sz w:val="22"/>
        </w:rPr>
        <w:t xml:space="preserve"> de transfert des échantillons est signé</w:t>
      </w:r>
      <w:r w:rsidR="007D23DC">
        <w:rPr>
          <w:sz w:val="22"/>
        </w:rPr>
        <w:t>e</w:t>
      </w:r>
      <w:r w:rsidR="007D23DC" w:rsidRPr="003F535B">
        <w:rPr>
          <w:sz w:val="22"/>
        </w:rPr>
        <w:t xml:space="preserve"> en quatre exemplaires par le responsable d’opération, le responsable de la banque </w:t>
      </w:r>
      <w:proofErr w:type="spellStart"/>
      <w:r w:rsidR="007D23DC" w:rsidRPr="003F535B">
        <w:rPr>
          <w:sz w:val="22"/>
        </w:rPr>
        <w:t>beDNA</w:t>
      </w:r>
      <w:proofErr w:type="spellEnd"/>
      <w:r w:rsidR="007D23DC" w:rsidRPr="003F535B">
        <w:rPr>
          <w:sz w:val="22"/>
        </w:rPr>
        <w:t xml:space="preserve">. Un exemplaire est retourné auprès du responsable d’opération ; un exemplaire est conservé par </w:t>
      </w:r>
      <w:proofErr w:type="spellStart"/>
      <w:r w:rsidR="007D23DC" w:rsidRPr="003F535B">
        <w:rPr>
          <w:sz w:val="22"/>
        </w:rPr>
        <w:t>beDNA</w:t>
      </w:r>
      <w:proofErr w:type="spellEnd"/>
      <w:r w:rsidR="007D23DC" w:rsidRPr="003F535B">
        <w:rPr>
          <w:sz w:val="22"/>
        </w:rPr>
        <w:t xml:space="preserve"> ; un exemplaire est conservé avec les échantillons, un exemplaire est envoyé au SRA. </w:t>
      </w:r>
      <w:r w:rsidR="00707EDC" w:rsidRPr="00B859AA">
        <w:rPr>
          <w:sz w:val="22"/>
        </w:rPr>
        <w:t xml:space="preserve">Une liste des </w:t>
      </w:r>
      <w:r w:rsidR="00D70C62" w:rsidRPr="00B859AA">
        <w:rPr>
          <w:sz w:val="22"/>
        </w:rPr>
        <w:t>prélèvements est</w:t>
      </w:r>
      <w:r w:rsidR="00707EDC" w:rsidRPr="00B859AA">
        <w:rPr>
          <w:sz w:val="22"/>
        </w:rPr>
        <w:t xml:space="preserve"> faite</w:t>
      </w:r>
      <w:r w:rsidR="001E6772" w:rsidRPr="00B859AA">
        <w:rPr>
          <w:sz w:val="22"/>
        </w:rPr>
        <w:t xml:space="preserve"> et jointe </w:t>
      </w:r>
      <w:r w:rsidR="0061256D" w:rsidRPr="00B859AA">
        <w:rPr>
          <w:sz w:val="22"/>
        </w:rPr>
        <w:t>au document</w:t>
      </w:r>
      <w:r w:rsidR="001E6772" w:rsidRPr="00B859AA">
        <w:rPr>
          <w:sz w:val="22"/>
        </w:rPr>
        <w:t xml:space="preserve"> de transfert</w:t>
      </w:r>
      <w:r w:rsidR="00D70C62" w:rsidRPr="00B859AA">
        <w:rPr>
          <w:sz w:val="22"/>
        </w:rPr>
        <w:t>,</w:t>
      </w:r>
      <w:r w:rsidR="00707EDC" w:rsidRPr="00B859AA">
        <w:rPr>
          <w:sz w:val="22"/>
        </w:rPr>
        <w:t xml:space="preserve"> soit par </w:t>
      </w:r>
      <w:r w:rsidR="00D70C62" w:rsidRPr="00B859AA">
        <w:rPr>
          <w:sz w:val="22"/>
        </w:rPr>
        <w:t xml:space="preserve">un membre de </w:t>
      </w:r>
      <w:proofErr w:type="spellStart"/>
      <w:r w:rsidR="00707EDC" w:rsidRPr="00B859AA">
        <w:rPr>
          <w:sz w:val="22"/>
        </w:rPr>
        <w:t>beDNA</w:t>
      </w:r>
      <w:proofErr w:type="spellEnd"/>
      <w:r w:rsidR="00D70C62" w:rsidRPr="00B859AA">
        <w:rPr>
          <w:sz w:val="22"/>
        </w:rPr>
        <w:t>,</w:t>
      </w:r>
      <w:r w:rsidR="00707EDC" w:rsidRPr="00B859AA">
        <w:rPr>
          <w:sz w:val="22"/>
        </w:rPr>
        <w:t xml:space="preserve"> soit par le responsable d’opération (si </w:t>
      </w:r>
      <w:r w:rsidR="00DB7F07" w:rsidRPr="00B859AA">
        <w:rPr>
          <w:sz w:val="22"/>
        </w:rPr>
        <w:t>aucun membre</w:t>
      </w:r>
      <w:r w:rsidR="00707EDC" w:rsidRPr="00B859AA">
        <w:rPr>
          <w:sz w:val="22"/>
        </w:rPr>
        <w:t xml:space="preserve"> de </w:t>
      </w:r>
      <w:proofErr w:type="spellStart"/>
      <w:r w:rsidR="00707EDC" w:rsidRPr="00B859AA">
        <w:rPr>
          <w:sz w:val="22"/>
        </w:rPr>
        <w:t>beDNA</w:t>
      </w:r>
      <w:proofErr w:type="spellEnd"/>
      <w:r w:rsidR="00707EDC" w:rsidRPr="00B859AA">
        <w:rPr>
          <w:sz w:val="22"/>
        </w:rPr>
        <w:t xml:space="preserve"> n</w:t>
      </w:r>
      <w:r w:rsidR="00202687" w:rsidRPr="00B859AA">
        <w:rPr>
          <w:sz w:val="22"/>
        </w:rPr>
        <w:t>’est</w:t>
      </w:r>
      <w:r w:rsidR="00707EDC" w:rsidRPr="00B859AA">
        <w:rPr>
          <w:sz w:val="22"/>
        </w:rPr>
        <w:t xml:space="preserve"> présent pour les prélèvements</w:t>
      </w:r>
      <w:r w:rsidR="00D70C62" w:rsidRPr="00B859AA">
        <w:rPr>
          <w:sz w:val="22"/>
        </w:rPr>
        <w:t>)</w:t>
      </w:r>
      <w:r w:rsidR="00707EDC" w:rsidRPr="00B859AA">
        <w:rPr>
          <w:sz w:val="22"/>
        </w:rPr>
        <w:t xml:space="preserve">. Celle-ci doit être transmise à </w:t>
      </w:r>
      <w:proofErr w:type="spellStart"/>
      <w:r w:rsidR="00707EDC" w:rsidRPr="00B859AA">
        <w:rPr>
          <w:sz w:val="22"/>
        </w:rPr>
        <w:t>beDNA</w:t>
      </w:r>
      <w:proofErr w:type="spellEnd"/>
      <w:r w:rsidR="00707EDC" w:rsidRPr="00B859AA">
        <w:rPr>
          <w:sz w:val="22"/>
        </w:rPr>
        <w:t xml:space="preserve"> </w:t>
      </w:r>
      <w:r w:rsidR="0067743C" w:rsidRPr="00B859AA">
        <w:rPr>
          <w:sz w:val="22"/>
        </w:rPr>
        <w:t>par le</w:t>
      </w:r>
      <w:r w:rsidR="00707EDC" w:rsidRPr="00B859AA">
        <w:rPr>
          <w:sz w:val="22"/>
        </w:rPr>
        <w:t xml:space="preserve"> responsable d’opération</w:t>
      </w:r>
      <w:r w:rsidR="0067743C" w:rsidRPr="00B859AA">
        <w:rPr>
          <w:sz w:val="22"/>
        </w:rPr>
        <w:t xml:space="preserve"> et inversement selon le cas de figure</w:t>
      </w:r>
      <w:r w:rsidR="00707EDC" w:rsidRPr="00B859AA">
        <w:rPr>
          <w:sz w:val="22"/>
        </w:rPr>
        <w:t xml:space="preserve">. </w:t>
      </w:r>
      <w:r w:rsidR="00D61F27" w:rsidRPr="00B859AA">
        <w:rPr>
          <w:sz w:val="22"/>
        </w:rPr>
        <w:t xml:space="preserve">La banque </w:t>
      </w:r>
      <w:proofErr w:type="spellStart"/>
      <w:r w:rsidR="00D61F27" w:rsidRPr="00B859AA">
        <w:rPr>
          <w:sz w:val="22"/>
        </w:rPr>
        <w:t>beDNA</w:t>
      </w:r>
      <w:proofErr w:type="spellEnd"/>
      <w:r w:rsidR="00D61F27" w:rsidRPr="00B859AA">
        <w:rPr>
          <w:sz w:val="22"/>
        </w:rPr>
        <w:t xml:space="preserve"> fournira également un exemplaire du </w:t>
      </w:r>
      <w:r w:rsidR="00332FFD" w:rsidRPr="00B859AA">
        <w:rPr>
          <w:sz w:val="22"/>
        </w:rPr>
        <w:t>tab</w:t>
      </w:r>
      <w:r w:rsidR="00332FFD">
        <w:rPr>
          <w:sz w:val="22"/>
        </w:rPr>
        <w:t>leau</w:t>
      </w:r>
      <w:r w:rsidR="00332FFD" w:rsidRPr="00B859AA">
        <w:rPr>
          <w:sz w:val="22"/>
        </w:rPr>
        <w:t xml:space="preserve"> </w:t>
      </w:r>
      <w:r w:rsidR="00D61F27" w:rsidRPr="00B859AA">
        <w:rPr>
          <w:sz w:val="22"/>
        </w:rPr>
        <w:t>l pour la liste des prélèvements en amont de la phase terrain.</w:t>
      </w:r>
      <w:r w:rsidR="00D61F27">
        <w:rPr>
          <w:sz w:val="22"/>
        </w:rPr>
        <w:t xml:space="preserve"> </w:t>
      </w:r>
    </w:p>
    <w:p w14:paraId="301C631C" w14:textId="77777777" w:rsidR="00AE6176" w:rsidRPr="003F535B" w:rsidRDefault="00AE6176">
      <w:pPr>
        <w:pStyle w:val="Corps"/>
        <w:jc w:val="both"/>
        <w:rPr>
          <w:sz w:val="22"/>
        </w:rPr>
      </w:pPr>
    </w:p>
    <w:p w14:paraId="4D36FBD3" w14:textId="61D9D2AA" w:rsidR="0041196D" w:rsidRDefault="00106375">
      <w:pPr>
        <w:pStyle w:val="Corps"/>
        <w:jc w:val="both"/>
        <w:rPr>
          <w:sz w:val="22"/>
        </w:rPr>
      </w:pPr>
      <w:r w:rsidRPr="003F535B">
        <w:rPr>
          <w:sz w:val="22"/>
        </w:rPr>
        <w:t xml:space="preserve">Un </w:t>
      </w:r>
      <w:r w:rsidR="00EE1984" w:rsidRPr="003F535B">
        <w:rPr>
          <w:sz w:val="22"/>
        </w:rPr>
        <w:t>tabl</w:t>
      </w:r>
      <w:r w:rsidR="00EE1984">
        <w:rPr>
          <w:sz w:val="22"/>
        </w:rPr>
        <w:t>eau</w:t>
      </w:r>
      <w:r w:rsidR="00EE1984" w:rsidRPr="003F535B">
        <w:rPr>
          <w:sz w:val="22"/>
        </w:rPr>
        <w:t xml:space="preserve"> </w:t>
      </w:r>
      <w:r w:rsidR="00EE1984">
        <w:rPr>
          <w:sz w:val="22"/>
        </w:rPr>
        <w:t>post</w:t>
      </w:r>
      <w:r w:rsidR="00264A2B">
        <w:rPr>
          <w:sz w:val="22"/>
        </w:rPr>
        <w:t>-fouille</w:t>
      </w:r>
      <w:r w:rsidRPr="003F535B">
        <w:rPr>
          <w:sz w:val="22"/>
        </w:rPr>
        <w:t xml:space="preserve"> sera également fourni au responsable d’opération par </w:t>
      </w:r>
      <w:proofErr w:type="spellStart"/>
      <w:r w:rsidRPr="003F535B">
        <w:rPr>
          <w:sz w:val="22"/>
        </w:rPr>
        <w:t>beDNA</w:t>
      </w:r>
      <w:proofErr w:type="spellEnd"/>
      <w:r w:rsidRPr="003F535B">
        <w:rPr>
          <w:sz w:val="22"/>
        </w:rPr>
        <w:t xml:space="preserve">. Ce tableau </w:t>
      </w:r>
      <w:r w:rsidR="006E1E47">
        <w:rPr>
          <w:sz w:val="22"/>
        </w:rPr>
        <w:t>devra être</w:t>
      </w:r>
      <w:r w:rsidRPr="003F535B">
        <w:rPr>
          <w:sz w:val="22"/>
        </w:rPr>
        <w:t xml:space="preserve"> rempli lors de la post-fouille afin d’y renseigner les informations n’ayant pu être caractérisé</w:t>
      </w:r>
      <w:r w:rsidR="006E1E47">
        <w:rPr>
          <w:sz w:val="22"/>
        </w:rPr>
        <w:t>es</w:t>
      </w:r>
      <w:r w:rsidR="00246012">
        <w:rPr>
          <w:sz w:val="22"/>
        </w:rPr>
        <w:t xml:space="preserve"> </w:t>
      </w:r>
      <w:r w:rsidRPr="003F535B">
        <w:rPr>
          <w:sz w:val="22"/>
        </w:rPr>
        <w:t xml:space="preserve">lors de la phase terrain. Ce document </w:t>
      </w:r>
      <w:r w:rsidR="00D9140D">
        <w:rPr>
          <w:sz w:val="22"/>
        </w:rPr>
        <w:t xml:space="preserve">sera ensuite transmis à </w:t>
      </w:r>
      <w:proofErr w:type="spellStart"/>
      <w:r w:rsidR="00D9140D">
        <w:rPr>
          <w:sz w:val="22"/>
        </w:rPr>
        <w:t>beDNA</w:t>
      </w:r>
      <w:proofErr w:type="spellEnd"/>
      <w:r w:rsidR="00D9140D">
        <w:rPr>
          <w:sz w:val="22"/>
        </w:rPr>
        <w:t>.</w:t>
      </w:r>
    </w:p>
    <w:p w14:paraId="4C12E364" w14:textId="39617AFD" w:rsidR="00851704" w:rsidRDefault="00106375">
      <w:pPr>
        <w:pStyle w:val="Corps"/>
        <w:jc w:val="both"/>
        <w:rPr>
          <w:sz w:val="22"/>
        </w:rPr>
      </w:pPr>
      <w:r w:rsidRPr="003F535B">
        <w:rPr>
          <w:sz w:val="22"/>
        </w:rPr>
        <w:t xml:space="preserve">À terme, une copie numérique du rapport final d’opération sera fournie à </w:t>
      </w:r>
      <w:proofErr w:type="spellStart"/>
      <w:r w:rsidRPr="003F535B">
        <w:rPr>
          <w:sz w:val="22"/>
        </w:rPr>
        <w:t>beDNA</w:t>
      </w:r>
      <w:proofErr w:type="spellEnd"/>
      <w:r w:rsidR="0041196D">
        <w:rPr>
          <w:sz w:val="22"/>
        </w:rPr>
        <w:t xml:space="preserve"> par le SR</w:t>
      </w:r>
      <w:r w:rsidR="00DB7F07">
        <w:rPr>
          <w:sz w:val="22"/>
        </w:rPr>
        <w:t>A.</w:t>
      </w:r>
      <w:r w:rsidR="00393D07">
        <w:rPr>
          <w:sz w:val="22"/>
        </w:rPr>
        <w:t xml:space="preserve"> </w:t>
      </w:r>
    </w:p>
    <w:p w14:paraId="6BB80783" w14:textId="77777777" w:rsidR="00851704" w:rsidRDefault="00851704">
      <w:pPr>
        <w:rPr>
          <w:rFonts w:ascii="Cambria" w:hAnsi="Cambria" w:cs="Arial Unicode MS"/>
          <w:color w:val="000000"/>
          <w:sz w:val="22"/>
          <w:u w:color="000000"/>
          <w:lang w:val="fr-FR" w:eastAsia="fr-FR"/>
        </w:rPr>
      </w:pPr>
      <w:r>
        <w:rPr>
          <w:sz w:val="22"/>
        </w:rPr>
        <w:br w:type="page"/>
      </w:r>
    </w:p>
    <w:p w14:paraId="4EFE787D" w14:textId="6848CF12" w:rsidR="00851704" w:rsidRDefault="00A50015" w:rsidP="00851704">
      <w:pPr>
        <w:pStyle w:val="Corps"/>
        <w:spacing w:after="240"/>
        <w:jc w:val="both"/>
        <w:rPr>
          <w:b/>
          <w:bCs/>
        </w:rPr>
      </w:pPr>
      <w:r>
        <w:rPr>
          <w:b/>
          <w:bCs/>
        </w:rPr>
        <w:lastRenderedPageBreak/>
        <w:t>Etapes afin</w:t>
      </w:r>
      <w:r w:rsidR="00851704">
        <w:rPr>
          <w:b/>
          <w:bCs/>
        </w:rPr>
        <w:t xml:space="preserve"> </w:t>
      </w:r>
      <w:r>
        <w:rPr>
          <w:b/>
          <w:bCs/>
        </w:rPr>
        <w:t>d’</w:t>
      </w:r>
      <w:r w:rsidR="00B049DD">
        <w:rPr>
          <w:b/>
          <w:bCs/>
        </w:rPr>
        <w:t>effectuer</w:t>
      </w:r>
      <w:r w:rsidR="000F5E7A">
        <w:rPr>
          <w:b/>
          <w:bCs/>
        </w:rPr>
        <w:t xml:space="preserve"> un prélèvement</w:t>
      </w:r>
    </w:p>
    <w:p w14:paraId="2A086CB2" w14:textId="2EC4A14B" w:rsidR="000F5E7A" w:rsidRPr="007F634C" w:rsidRDefault="00B049DD" w:rsidP="000F5E7A">
      <w:pPr>
        <w:pStyle w:val="Corps"/>
        <w:numPr>
          <w:ilvl w:val="0"/>
          <w:numId w:val="9"/>
        </w:numPr>
        <w:spacing w:after="240"/>
        <w:jc w:val="both"/>
        <w:rPr>
          <w:bCs/>
          <w:sz w:val="22"/>
        </w:rPr>
      </w:pPr>
      <w:r w:rsidRPr="007F634C">
        <w:rPr>
          <w:bCs/>
          <w:sz w:val="22"/>
        </w:rPr>
        <w:t>Mettre un masque</w:t>
      </w:r>
    </w:p>
    <w:p w14:paraId="4BFDAC2A" w14:textId="3229D96B" w:rsidR="00B049DD" w:rsidRDefault="00B049DD" w:rsidP="000F5E7A">
      <w:pPr>
        <w:pStyle w:val="Corps"/>
        <w:numPr>
          <w:ilvl w:val="0"/>
          <w:numId w:val="9"/>
        </w:numPr>
        <w:spacing w:after="240"/>
        <w:jc w:val="both"/>
        <w:rPr>
          <w:bCs/>
          <w:sz w:val="22"/>
        </w:rPr>
      </w:pPr>
      <w:r w:rsidRPr="007F634C">
        <w:rPr>
          <w:bCs/>
          <w:sz w:val="22"/>
        </w:rPr>
        <w:t>Mettre les gants</w:t>
      </w:r>
    </w:p>
    <w:p w14:paraId="0A86B757" w14:textId="5BD44067" w:rsidR="001C4568" w:rsidRPr="001C4568" w:rsidRDefault="001C4568" w:rsidP="001C4568">
      <w:pPr>
        <w:pStyle w:val="Corps"/>
        <w:numPr>
          <w:ilvl w:val="0"/>
          <w:numId w:val="9"/>
        </w:numPr>
        <w:spacing w:after="240"/>
        <w:jc w:val="both"/>
        <w:rPr>
          <w:bCs/>
          <w:sz w:val="22"/>
        </w:rPr>
      </w:pPr>
      <w:r>
        <w:rPr>
          <w:bCs/>
          <w:sz w:val="22"/>
        </w:rPr>
        <w:t>Prendre une photographie avant le prélèvement</w:t>
      </w:r>
    </w:p>
    <w:p w14:paraId="0B270EC1" w14:textId="7C330E0C" w:rsidR="00B049DD" w:rsidRPr="007F634C" w:rsidRDefault="00B049DD" w:rsidP="000F5E7A">
      <w:pPr>
        <w:pStyle w:val="Corps"/>
        <w:numPr>
          <w:ilvl w:val="0"/>
          <w:numId w:val="9"/>
        </w:numPr>
        <w:spacing w:after="240"/>
        <w:jc w:val="both"/>
        <w:rPr>
          <w:bCs/>
          <w:sz w:val="22"/>
        </w:rPr>
      </w:pPr>
      <w:r w:rsidRPr="007F634C">
        <w:rPr>
          <w:bCs/>
          <w:sz w:val="22"/>
        </w:rPr>
        <w:t xml:space="preserve">Faire </w:t>
      </w:r>
      <w:r w:rsidR="0048731E">
        <w:rPr>
          <w:bCs/>
          <w:sz w:val="22"/>
        </w:rPr>
        <w:t>le premier</w:t>
      </w:r>
      <w:r w:rsidRPr="007F634C">
        <w:rPr>
          <w:bCs/>
          <w:sz w:val="22"/>
        </w:rPr>
        <w:t xml:space="preserve"> prélèvement</w:t>
      </w:r>
    </w:p>
    <w:p w14:paraId="539310AF" w14:textId="7984FDAD" w:rsidR="00B049DD" w:rsidRPr="0048731E" w:rsidRDefault="00AC25D2" w:rsidP="000F5E7A">
      <w:pPr>
        <w:pStyle w:val="Corps"/>
        <w:numPr>
          <w:ilvl w:val="0"/>
          <w:numId w:val="9"/>
        </w:numPr>
        <w:spacing w:after="240"/>
        <w:jc w:val="both"/>
        <w:rPr>
          <w:bCs/>
          <w:sz w:val="22"/>
        </w:rPr>
      </w:pPr>
      <w:r>
        <w:rPr>
          <w:bCs/>
          <w:sz w:val="22"/>
        </w:rPr>
        <w:t xml:space="preserve">Déposer </w:t>
      </w:r>
      <w:r w:rsidR="0048731E">
        <w:rPr>
          <w:bCs/>
          <w:sz w:val="22"/>
        </w:rPr>
        <w:t>le</w:t>
      </w:r>
      <w:r w:rsidR="00B049DD" w:rsidRPr="007F634C">
        <w:rPr>
          <w:bCs/>
          <w:sz w:val="22"/>
        </w:rPr>
        <w:t xml:space="preserve"> prélèvement dans un sac </w:t>
      </w:r>
      <w:r w:rsidR="005F0FE4" w:rsidRPr="007F634C">
        <w:rPr>
          <w:bCs/>
          <w:sz w:val="22"/>
        </w:rPr>
        <w:t>à fermeture zip</w:t>
      </w:r>
      <w:r w:rsidR="00B049DD" w:rsidRPr="007F634C">
        <w:rPr>
          <w:bCs/>
          <w:sz w:val="22"/>
        </w:rPr>
        <w:t xml:space="preserve"> stérile </w:t>
      </w:r>
      <w:r w:rsidR="005F0FE4" w:rsidRPr="007F634C">
        <w:rPr>
          <w:bCs/>
          <w:sz w:val="22"/>
        </w:rPr>
        <w:t xml:space="preserve">(type </w:t>
      </w:r>
      <w:proofErr w:type="spellStart"/>
      <w:r w:rsidR="005F0FE4" w:rsidRPr="007F634C">
        <w:rPr>
          <w:bCs/>
          <w:sz w:val="22"/>
        </w:rPr>
        <w:t>minigrip</w:t>
      </w:r>
      <w:proofErr w:type="spellEnd"/>
      <w:r w:rsidR="005F0FE4" w:rsidRPr="007F634C">
        <w:rPr>
          <w:bCs/>
          <w:sz w:val="22"/>
        </w:rPr>
        <w:t>)</w:t>
      </w:r>
      <w:r>
        <w:rPr>
          <w:bCs/>
          <w:sz w:val="22"/>
        </w:rPr>
        <w:t xml:space="preserve"> sur lesquels sont inscrits les informations suivantes : </w:t>
      </w:r>
      <w:r w:rsidRPr="003F535B">
        <w:rPr>
          <w:sz w:val="22"/>
        </w:rPr>
        <w:t>site de fouille</w:t>
      </w:r>
      <w:r>
        <w:rPr>
          <w:sz w:val="22"/>
        </w:rPr>
        <w:t>s</w:t>
      </w:r>
      <w:r w:rsidRPr="003F535B">
        <w:rPr>
          <w:sz w:val="22"/>
        </w:rPr>
        <w:t>, année, numéro d’i</w:t>
      </w:r>
      <w:r>
        <w:rPr>
          <w:sz w:val="22"/>
        </w:rPr>
        <w:t>dentifiant de l’Unité d’Enregistrement (</w:t>
      </w:r>
      <w:r w:rsidRPr="003F535B">
        <w:rPr>
          <w:sz w:val="22"/>
        </w:rPr>
        <w:t>UE</w:t>
      </w:r>
      <w:r>
        <w:rPr>
          <w:sz w:val="22"/>
        </w:rPr>
        <w:t>), nature de l’échantillon c’est-à-dire</w:t>
      </w:r>
      <w:r w:rsidR="00F325A3">
        <w:rPr>
          <w:sz w:val="22"/>
        </w:rPr>
        <w:t>,</w:t>
      </w:r>
      <w:r>
        <w:rPr>
          <w:sz w:val="22"/>
        </w:rPr>
        <w:t xml:space="preserve"> le type d’ossement et de latéralité</w:t>
      </w:r>
      <w:r w:rsidR="0080218D">
        <w:rPr>
          <w:sz w:val="22"/>
        </w:rPr>
        <w:t> ; i</w:t>
      </w:r>
      <w:r w:rsidR="00ED2CE5">
        <w:rPr>
          <w:sz w:val="22"/>
        </w:rPr>
        <w:t xml:space="preserve">nscrire </w:t>
      </w:r>
      <w:r w:rsidR="00ED2CE5" w:rsidRPr="003F535B">
        <w:rPr>
          <w:sz w:val="22"/>
        </w:rPr>
        <w:t>sur une étiquette stérile</w:t>
      </w:r>
      <w:r w:rsidR="00ED2CE5">
        <w:rPr>
          <w:sz w:val="22"/>
        </w:rPr>
        <w:t xml:space="preserve"> et imputrescible</w:t>
      </w:r>
      <w:r w:rsidR="00AC1614">
        <w:rPr>
          <w:sz w:val="22"/>
        </w:rPr>
        <w:t xml:space="preserve"> </w:t>
      </w:r>
      <w:r w:rsidR="00AC1614" w:rsidRPr="003F535B">
        <w:rPr>
          <w:sz w:val="22"/>
        </w:rPr>
        <w:t>glissée</w:t>
      </w:r>
      <w:r w:rsidR="00AC1614">
        <w:rPr>
          <w:sz w:val="22"/>
        </w:rPr>
        <w:t xml:space="preserve"> dans le sac les mêmes informations</w:t>
      </w:r>
    </w:p>
    <w:p w14:paraId="35087656" w14:textId="3144A211" w:rsidR="0048731E" w:rsidRDefault="0048731E" w:rsidP="000F5E7A">
      <w:pPr>
        <w:pStyle w:val="Corps"/>
        <w:numPr>
          <w:ilvl w:val="0"/>
          <w:numId w:val="9"/>
        </w:numPr>
        <w:spacing w:after="240"/>
        <w:jc w:val="both"/>
        <w:rPr>
          <w:bCs/>
          <w:sz w:val="22"/>
        </w:rPr>
      </w:pPr>
      <w:r>
        <w:rPr>
          <w:bCs/>
          <w:sz w:val="22"/>
        </w:rPr>
        <w:t>Faire le deuxième prélèvement</w:t>
      </w:r>
      <w:r w:rsidR="00E31B19">
        <w:rPr>
          <w:bCs/>
          <w:sz w:val="22"/>
        </w:rPr>
        <w:t xml:space="preserve"> selon les mêmes modalités</w:t>
      </w:r>
    </w:p>
    <w:p w14:paraId="44E29A7E" w14:textId="0BD806AE" w:rsidR="0048731E" w:rsidRPr="0048731E" w:rsidRDefault="0048731E" w:rsidP="0048731E">
      <w:pPr>
        <w:pStyle w:val="Corps"/>
        <w:numPr>
          <w:ilvl w:val="0"/>
          <w:numId w:val="9"/>
        </w:numPr>
        <w:spacing w:after="240"/>
        <w:jc w:val="both"/>
        <w:rPr>
          <w:bCs/>
          <w:sz w:val="22"/>
        </w:rPr>
      </w:pPr>
      <w:r>
        <w:rPr>
          <w:bCs/>
          <w:sz w:val="22"/>
        </w:rPr>
        <w:t>Déposer le</w:t>
      </w:r>
      <w:r w:rsidRPr="007F634C">
        <w:rPr>
          <w:bCs/>
          <w:sz w:val="22"/>
        </w:rPr>
        <w:t xml:space="preserve"> prélèvement dans un sac à fermeture zip stérile (type </w:t>
      </w:r>
      <w:proofErr w:type="spellStart"/>
      <w:r w:rsidRPr="007F634C">
        <w:rPr>
          <w:bCs/>
          <w:sz w:val="22"/>
        </w:rPr>
        <w:t>minigrip</w:t>
      </w:r>
      <w:proofErr w:type="spellEnd"/>
      <w:r w:rsidRPr="007F634C">
        <w:rPr>
          <w:bCs/>
          <w:sz w:val="22"/>
        </w:rPr>
        <w:t>)</w:t>
      </w:r>
      <w:r>
        <w:rPr>
          <w:bCs/>
          <w:sz w:val="22"/>
        </w:rPr>
        <w:t xml:space="preserve"> sur lesquels sont inscrits les informations suivantes : </w:t>
      </w:r>
      <w:r w:rsidRPr="003F535B">
        <w:rPr>
          <w:sz w:val="22"/>
        </w:rPr>
        <w:t>site de fouille</w:t>
      </w:r>
      <w:r>
        <w:rPr>
          <w:sz w:val="22"/>
        </w:rPr>
        <w:t>s</w:t>
      </w:r>
      <w:r w:rsidRPr="003F535B">
        <w:rPr>
          <w:sz w:val="22"/>
        </w:rPr>
        <w:t>, année, numéro d’i</w:t>
      </w:r>
      <w:r>
        <w:rPr>
          <w:sz w:val="22"/>
        </w:rPr>
        <w:t>dentifiant de l’Unité d’Enregistrement (</w:t>
      </w:r>
      <w:r w:rsidRPr="003F535B">
        <w:rPr>
          <w:sz w:val="22"/>
        </w:rPr>
        <w:t>UE</w:t>
      </w:r>
      <w:r>
        <w:rPr>
          <w:sz w:val="22"/>
        </w:rPr>
        <w:t>), nature de l’échantillon</w:t>
      </w:r>
      <w:r w:rsidR="00F325A3">
        <w:rPr>
          <w:sz w:val="22"/>
        </w:rPr>
        <w:t>,</w:t>
      </w:r>
      <w:r>
        <w:rPr>
          <w:sz w:val="22"/>
        </w:rPr>
        <w:t xml:space="preserve"> c’est-à-dire le type d’ossement et </w:t>
      </w:r>
      <w:r w:rsidR="009F43E9">
        <w:rPr>
          <w:sz w:val="22"/>
        </w:rPr>
        <w:t>de latéralité</w:t>
      </w:r>
      <w:r w:rsidR="0080218D">
        <w:rPr>
          <w:sz w:val="22"/>
        </w:rPr>
        <w:t> ; i</w:t>
      </w:r>
      <w:r w:rsidR="00AC1614">
        <w:rPr>
          <w:sz w:val="22"/>
        </w:rPr>
        <w:t xml:space="preserve">nscrire </w:t>
      </w:r>
      <w:r w:rsidR="00AC1614" w:rsidRPr="003F535B">
        <w:rPr>
          <w:sz w:val="22"/>
        </w:rPr>
        <w:t>sur une étiquette stérile</w:t>
      </w:r>
      <w:r w:rsidR="00AC1614">
        <w:rPr>
          <w:sz w:val="22"/>
        </w:rPr>
        <w:t xml:space="preserve"> et imputrescible </w:t>
      </w:r>
      <w:r w:rsidR="00AC1614" w:rsidRPr="003F535B">
        <w:rPr>
          <w:sz w:val="22"/>
        </w:rPr>
        <w:t>glissée</w:t>
      </w:r>
      <w:r w:rsidR="00AC1614">
        <w:rPr>
          <w:sz w:val="22"/>
        </w:rPr>
        <w:t xml:space="preserve"> dans le sac les mêmes informations</w:t>
      </w:r>
    </w:p>
    <w:p w14:paraId="39FD3B23" w14:textId="65092557" w:rsidR="00AC25D2" w:rsidRPr="007F634C" w:rsidRDefault="0048731E" w:rsidP="00AC25D2">
      <w:pPr>
        <w:pStyle w:val="Corps"/>
        <w:numPr>
          <w:ilvl w:val="0"/>
          <w:numId w:val="9"/>
        </w:numPr>
        <w:spacing w:after="240"/>
        <w:jc w:val="both"/>
        <w:rPr>
          <w:bCs/>
          <w:sz w:val="22"/>
        </w:rPr>
      </w:pPr>
      <w:r>
        <w:rPr>
          <w:bCs/>
          <w:sz w:val="22"/>
        </w:rPr>
        <w:t>Déposer l</w:t>
      </w:r>
      <w:r w:rsidR="007F634C" w:rsidRPr="007F634C">
        <w:rPr>
          <w:bCs/>
          <w:sz w:val="22"/>
        </w:rPr>
        <w:t>es deux sacs</w:t>
      </w:r>
      <w:r w:rsidR="005F0FE4" w:rsidRPr="007F634C">
        <w:rPr>
          <w:bCs/>
          <w:sz w:val="22"/>
        </w:rPr>
        <w:t xml:space="preserve"> </w:t>
      </w:r>
      <w:r w:rsidR="009543FE" w:rsidRPr="007F634C">
        <w:rPr>
          <w:bCs/>
          <w:sz w:val="22"/>
        </w:rPr>
        <w:t xml:space="preserve">à fermeture zip dans un nouveau sac </w:t>
      </w:r>
      <w:r>
        <w:rPr>
          <w:bCs/>
          <w:sz w:val="22"/>
        </w:rPr>
        <w:t>correspondant</w:t>
      </w:r>
      <w:r w:rsidR="009543FE" w:rsidRPr="007F634C">
        <w:rPr>
          <w:bCs/>
          <w:sz w:val="22"/>
        </w:rPr>
        <w:t xml:space="preserve"> à l’individu prélevé</w:t>
      </w:r>
      <w:r w:rsidR="00AC25D2" w:rsidRPr="00AC25D2">
        <w:rPr>
          <w:bCs/>
          <w:sz w:val="22"/>
        </w:rPr>
        <w:t xml:space="preserve"> </w:t>
      </w:r>
      <w:r w:rsidR="00AC25D2">
        <w:rPr>
          <w:bCs/>
          <w:sz w:val="22"/>
        </w:rPr>
        <w:t xml:space="preserve">sur lequel est inscrit les informations suivantes : </w:t>
      </w:r>
      <w:r w:rsidR="00AC25D2" w:rsidRPr="003F535B">
        <w:rPr>
          <w:sz w:val="22"/>
        </w:rPr>
        <w:t>site de fouille</w:t>
      </w:r>
      <w:r w:rsidR="00AC25D2">
        <w:rPr>
          <w:sz w:val="22"/>
        </w:rPr>
        <w:t>s</w:t>
      </w:r>
      <w:r w:rsidR="00AC25D2" w:rsidRPr="003F535B">
        <w:rPr>
          <w:sz w:val="22"/>
        </w:rPr>
        <w:t>, année, numéro d’i</w:t>
      </w:r>
      <w:r w:rsidR="00AC25D2">
        <w:rPr>
          <w:sz w:val="22"/>
        </w:rPr>
        <w:t>dentifiant de l’Unité d’Enregistrement (</w:t>
      </w:r>
      <w:r w:rsidR="00AC25D2" w:rsidRPr="003F535B">
        <w:rPr>
          <w:sz w:val="22"/>
        </w:rPr>
        <w:t>UE</w:t>
      </w:r>
      <w:r w:rsidR="00AC25D2">
        <w:rPr>
          <w:sz w:val="22"/>
        </w:rPr>
        <w:t>)</w:t>
      </w:r>
    </w:p>
    <w:p w14:paraId="6B3D696C" w14:textId="65751E6E" w:rsidR="005F0FE4" w:rsidRDefault="0048731E" w:rsidP="000F5E7A">
      <w:pPr>
        <w:pStyle w:val="Corps"/>
        <w:numPr>
          <w:ilvl w:val="0"/>
          <w:numId w:val="9"/>
        </w:numPr>
        <w:spacing w:after="240"/>
        <w:jc w:val="both"/>
        <w:rPr>
          <w:bCs/>
          <w:sz w:val="22"/>
        </w:rPr>
      </w:pPr>
      <w:r>
        <w:rPr>
          <w:bCs/>
          <w:sz w:val="22"/>
        </w:rPr>
        <w:t>Glisser la fiche de prélèvement remplie dans le sac du prélèvement de l’individu</w:t>
      </w:r>
    </w:p>
    <w:p w14:paraId="18A56AD0" w14:textId="77777777" w:rsidR="00BC1122" w:rsidRPr="007F634C" w:rsidRDefault="00BC1122" w:rsidP="00BC1122">
      <w:pPr>
        <w:pStyle w:val="Corps"/>
        <w:numPr>
          <w:ilvl w:val="0"/>
          <w:numId w:val="9"/>
        </w:numPr>
        <w:spacing w:after="240"/>
        <w:jc w:val="both"/>
        <w:rPr>
          <w:bCs/>
          <w:sz w:val="22"/>
        </w:rPr>
      </w:pPr>
      <w:r>
        <w:rPr>
          <w:bCs/>
          <w:sz w:val="22"/>
        </w:rPr>
        <w:t>Prendre une photographie après le prélèvement</w:t>
      </w:r>
    </w:p>
    <w:p w14:paraId="6A3CCBC0" w14:textId="77777777" w:rsidR="00AE6176" w:rsidRPr="005A0606" w:rsidRDefault="00AE6176">
      <w:pPr>
        <w:pStyle w:val="Corps"/>
        <w:jc w:val="both"/>
        <w:rPr>
          <w:sz w:val="22"/>
        </w:rPr>
      </w:pPr>
    </w:p>
    <w:sectPr w:rsidR="00AE6176" w:rsidRPr="005A0606">
      <w:pgSz w:w="11906" w:h="16838"/>
      <w:pgMar w:top="1417" w:right="1417" w:bottom="1417" w:left="1417" w:header="0" w:footer="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160DA3" w14:textId="77777777" w:rsidR="00AD270B" w:rsidRDefault="00AD270B">
      <w:r>
        <w:separator/>
      </w:r>
    </w:p>
  </w:endnote>
  <w:endnote w:type="continuationSeparator" w:id="0">
    <w:p w14:paraId="2880EAA6" w14:textId="77777777" w:rsidR="00AD270B" w:rsidRDefault="00AD2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Symbol">
    <w:panose1 w:val="05010000000000000000"/>
    <w:charset w:val="00"/>
    <w:family w:val="auto"/>
    <w:pitch w:val="variable"/>
    <w:sig w:usb0="800000AF" w:usb1="1001ECE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6BE084" w14:textId="77777777" w:rsidR="00AD270B" w:rsidRDefault="00AD270B"/>
  </w:footnote>
  <w:footnote w:type="continuationSeparator" w:id="0">
    <w:p w14:paraId="3AA34C99" w14:textId="77777777" w:rsidR="00AD270B" w:rsidRDefault="00AD27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C3515F"/>
    <w:multiLevelType w:val="multilevel"/>
    <w:tmpl w:val="E630706C"/>
    <w:lvl w:ilvl="0">
      <w:numFmt w:val="bullet"/>
      <w:lvlText w:val="-"/>
      <w:lvlJc w:val="left"/>
      <w:pPr>
        <w:ind w:left="720" w:firstLine="0"/>
      </w:pPr>
      <w:rPr>
        <w:rFonts w:ascii="OpenSymbol" w:hAnsi="OpenSymbol" w:cs="OpenSymbol" w:hint="default"/>
        <w:lang w:val="fr-FR"/>
      </w:rPr>
    </w:lvl>
    <w:lvl w:ilvl="1">
      <w:start w:val="1"/>
      <w:numFmt w:val="bullet"/>
      <w:lvlText w:val="o"/>
      <w:lvlJc w:val="left"/>
      <w:pPr>
        <w:ind w:left="1080" w:firstLine="0"/>
      </w:pPr>
      <w:rPr>
        <w:rFonts w:ascii="OpenSymbol" w:hAnsi="OpenSymbol" w:cs="OpenSymbol" w:hint="default"/>
        <w:lang w:val="fr-FR"/>
      </w:rPr>
    </w:lvl>
    <w:lvl w:ilvl="2">
      <w:start w:val="1"/>
      <w:numFmt w:val="bullet"/>
      <w:lvlText w:val="▪"/>
      <w:lvlJc w:val="left"/>
      <w:pPr>
        <w:ind w:left="1440" w:firstLine="0"/>
      </w:pPr>
      <w:rPr>
        <w:rFonts w:ascii="OpenSymbol" w:hAnsi="OpenSymbol" w:cs="OpenSymbol" w:hint="default"/>
        <w:lang w:val="fr-FR"/>
      </w:rPr>
    </w:lvl>
    <w:lvl w:ilvl="3">
      <w:start w:val="1"/>
      <w:numFmt w:val="bullet"/>
      <w:lvlText w:val=""/>
      <w:lvlJc w:val="left"/>
      <w:pPr>
        <w:ind w:left="1800" w:firstLine="0"/>
      </w:pPr>
      <w:rPr>
        <w:rFonts w:ascii="Symbol" w:hAnsi="Symbol" w:cs="Symbol" w:hint="default"/>
        <w:lang w:val="fr-FR"/>
      </w:rPr>
    </w:lvl>
    <w:lvl w:ilvl="4">
      <w:start w:val="1"/>
      <w:numFmt w:val="bullet"/>
      <w:lvlText w:val="o"/>
      <w:lvlJc w:val="left"/>
      <w:pPr>
        <w:ind w:left="2160" w:firstLine="0"/>
      </w:pPr>
      <w:rPr>
        <w:rFonts w:ascii="OpenSymbol" w:hAnsi="OpenSymbol" w:cs="OpenSymbol" w:hint="default"/>
        <w:lang w:val="fr-FR"/>
      </w:rPr>
    </w:lvl>
    <w:lvl w:ilvl="5">
      <w:start w:val="1"/>
      <w:numFmt w:val="bullet"/>
      <w:lvlText w:val="▪"/>
      <w:lvlJc w:val="left"/>
      <w:pPr>
        <w:ind w:left="2520" w:firstLine="0"/>
      </w:pPr>
      <w:rPr>
        <w:rFonts w:ascii="OpenSymbol" w:hAnsi="OpenSymbol" w:cs="OpenSymbol" w:hint="default"/>
        <w:lang w:val="fr-FR"/>
      </w:rPr>
    </w:lvl>
    <w:lvl w:ilvl="6">
      <w:start w:val="1"/>
      <w:numFmt w:val="bullet"/>
      <w:lvlText w:val=""/>
      <w:lvlJc w:val="left"/>
      <w:pPr>
        <w:ind w:left="2880" w:firstLine="0"/>
      </w:pPr>
      <w:rPr>
        <w:rFonts w:ascii="Symbol" w:hAnsi="Symbol" w:cs="Symbol" w:hint="default"/>
        <w:lang w:val="fr-FR"/>
      </w:rPr>
    </w:lvl>
    <w:lvl w:ilvl="7">
      <w:start w:val="1"/>
      <w:numFmt w:val="bullet"/>
      <w:lvlText w:val="o"/>
      <w:lvlJc w:val="left"/>
      <w:pPr>
        <w:ind w:left="3240" w:firstLine="0"/>
      </w:pPr>
      <w:rPr>
        <w:rFonts w:ascii="OpenSymbol" w:hAnsi="OpenSymbol" w:cs="OpenSymbol" w:hint="default"/>
        <w:lang w:val="fr-FR"/>
      </w:rPr>
    </w:lvl>
    <w:lvl w:ilvl="8">
      <w:start w:val="1"/>
      <w:numFmt w:val="bullet"/>
      <w:lvlText w:val="▪"/>
      <w:lvlJc w:val="left"/>
      <w:pPr>
        <w:ind w:left="3600" w:firstLine="0"/>
      </w:pPr>
      <w:rPr>
        <w:rFonts w:ascii="OpenSymbol" w:hAnsi="OpenSymbol" w:cs="OpenSymbol" w:hint="default"/>
        <w:lang w:val="fr-FR"/>
      </w:rPr>
    </w:lvl>
  </w:abstractNum>
  <w:abstractNum w:abstractNumId="1" w15:restartNumberingAfterBreak="0">
    <w:nsid w:val="37712854"/>
    <w:multiLevelType w:val="multilevel"/>
    <w:tmpl w:val="A68003A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37922495"/>
    <w:multiLevelType w:val="multilevel"/>
    <w:tmpl w:val="373EBAA8"/>
    <w:lvl w:ilvl="0">
      <w:start w:val="1"/>
      <w:numFmt w:val="bullet"/>
      <w:lvlText w:val="-"/>
      <w:lvlJc w:val="left"/>
      <w:pPr>
        <w:ind w:left="720" w:firstLine="0"/>
      </w:pPr>
      <w:rPr>
        <w:rFonts w:ascii="OpenSymbol" w:hAnsi="OpenSymbol" w:cs="OpenSymbol" w:hint="default"/>
        <w:lang w:val="fr-FR"/>
      </w:rPr>
    </w:lvl>
    <w:lvl w:ilvl="1">
      <w:start w:val="1"/>
      <w:numFmt w:val="bullet"/>
      <w:lvlText w:val="o"/>
      <w:lvlJc w:val="left"/>
      <w:pPr>
        <w:ind w:left="1080" w:firstLine="0"/>
      </w:pPr>
      <w:rPr>
        <w:rFonts w:ascii="OpenSymbol" w:hAnsi="OpenSymbol" w:cs="OpenSymbol" w:hint="default"/>
        <w:lang w:val="fr-FR"/>
      </w:rPr>
    </w:lvl>
    <w:lvl w:ilvl="2">
      <w:start w:val="1"/>
      <w:numFmt w:val="bullet"/>
      <w:lvlText w:val="▪"/>
      <w:lvlJc w:val="left"/>
      <w:pPr>
        <w:ind w:left="1440" w:firstLine="0"/>
      </w:pPr>
      <w:rPr>
        <w:rFonts w:ascii="OpenSymbol" w:hAnsi="OpenSymbol" w:cs="OpenSymbol" w:hint="default"/>
        <w:lang w:val="fr-FR"/>
      </w:rPr>
    </w:lvl>
    <w:lvl w:ilvl="3">
      <w:start w:val="1"/>
      <w:numFmt w:val="bullet"/>
      <w:lvlText w:val=""/>
      <w:lvlJc w:val="left"/>
      <w:pPr>
        <w:ind w:left="1800" w:firstLine="0"/>
      </w:pPr>
      <w:rPr>
        <w:rFonts w:ascii="Symbol" w:hAnsi="Symbol" w:cs="Symbol" w:hint="default"/>
        <w:lang w:val="fr-FR"/>
      </w:rPr>
    </w:lvl>
    <w:lvl w:ilvl="4">
      <w:start w:val="1"/>
      <w:numFmt w:val="bullet"/>
      <w:lvlText w:val="o"/>
      <w:lvlJc w:val="left"/>
      <w:pPr>
        <w:ind w:left="2160" w:firstLine="0"/>
      </w:pPr>
      <w:rPr>
        <w:rFonts w:ascii="OpenSymbol" w:hAnsi="OpenSymbol" w:cs="OpenSymbol" w:hint="default"/>
        <w:lang w:val="fr-FR"/>
      </w:rPr>
    </w:lvl>
    <w:lvl w:ilvl="5">
      <w:start w:val="1"/>
      <w:numFmt w:val="bullet"/>
      <w:lvlText w:val="▪"/>
      <w:lvlJc w:val="left"/>
      <w:pPr>
        <w:ind w:left="2520" w:firstLine="0"/>
      </w:pPr>
      <w:rPr>
        <w:rFonts w:ascii="OpenSymbol" w:hAnsi="OpenSymbol" w:cs="OpenSymbol" w:hint="default"/>
        <w:lang w:val="fr-FR"/>
      </w:rPr>
    </w:lvl>
    <w:lvl w:ilvl="6">
      <w:start w:val="1"/>
      <w:numFmt w:val="bullet"/>
      <w:lvlText w:val=""/>
      <w:lvlJc w:val="left"/>
      <w:pPr>
        <w:ind w:left="2880" w:firstLine="0"/>
      </w:pPr>
      <w:rPr>
        <w:rFonts w:ascii="Symbol" w:hAnsi="Symbol" w:cs="Symbol" w:hint="default"/>
        <w:lang w:val="fr-FR"/>
      </w:rPr>
    </w:lvl>
    <w:lvl w:ilvl="7">
      <w:start w:val="1"/>
      <w:numFmt w:val="bullet"/>
      <w:lvlText w:val="o"/>
      <w:lvlJc w:val="left"/>
      <w:pPr>
        <w:ind w:left="3240" w:firstLine="0"/>
      </w:pPr>
      <w:rPr>
        <w:rFonts w:ascii="OpenSymbol" w:hAnsi="OpenSymbol" w:cs="OpenSymbol" w:hint="default"/>
        <w:lang w:val="fr-FR"/>
      </w:rPr>
    </w:lvl>
    <w:lvl w:ilvl="8">
      <w:start w:val="1"/>
      <w:numFmt w:val="bullet"/>
      <w:lvlText w:val="▪"/>
      <w:lvlJc w:val="left"/>
      <w:pPr>
        <w:ind w:left="3600" w:firstLine="0"/>
      </w:pPr>
      <w:rPr>
        <w:rFonts w:ascii="OpenSymbol" w:hAnsi="OpenSymbol" w:cs="OpenSymbol" w:hint="default"/>
        <w:lang w:val="fr-FR"/>
      </w:rPr>
    </w:lvl>
  </w:abstractNum>
  <w:abstractNum w:abstractNumId="3" w15:restartNumberingAfterBreak="0">
    <w:nsid w:val="43AD129F"/>
    <w:multiLevelType w:val="hybridMultilevel"/>
    <w:tmpl w:val="4FDC08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4787C0B"/>
    <w:multiLevelType w:val="hybridMultilevel"/>
    <w:tmpl w:val="CF44E67A"/>
    <w:lvl w:ilvl="0" w:tplc="46909392">
      <w:numFmt w:val="bullet"/>
      <w:lvlText w:val="-"/>
      <w:lvlJc w:val="left"/>
      <w:pPr>
        <w:ind w:left="720" w:hanging="360"/>
      </w:pPr>
      <w:rPr>
        <w:rFonts w:ascii="Times New Roman" w:eastAsia="Arial Unicode MS"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A9F0A30"/>
    <w:multiLevelType w:val="hybridMultilevel"/>
    <w:tmpl w:val="9EF8214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6E7746D"/>
    <w:multiLevelType w:val="multilevel"/>
    <w:tmpl w:val="785E481A"/>
    <w:lvl w:ilvl="0">
      <w:start w:val="1"/>
      <w:numFmt w:val="bullet"/>
      <w:lvlText w:val="-"/>
      <w:lvlJc w:val="left"/>
      <w:pPr>
        <w:ind w:left="720" w:firstLine="0"/>
      </w:pPr>
      <w:rPr>
        <w:rFonts w:ascii="OpenSymbol" w:hAnsi="OpenSymbol" w:cs="OpenSymbol" w:hint="default"/>
        <w:lang w:val="fr-FR"/>
      </w:rPr>
    </w:lvl>
    <w:lvl w:ilvl="1">
      <w:start w:val="1"/>
      <w:numFmt w:val="bullet"/>
      <w:lvlText w:val="o"/>
      <w:lvlJc w:val="left"/>
      <w:pPr>
        <w:ind w:left="1080" w:firstLine="0"/>
      </w:pPr>
      <w:rPr>
        <w:rFonts w:ascii="OpenSymbol" w:hAnsi="OpenSymbol" w:cs="OpenSymbol" w:hint="default"/>
        <w:lang w:val="fr-FR"/>
      </w:rPr>
    </w:lvl>
    <w:lvl w:ilvl="2">
      <w:start w:val="1"/>
      <w:numFmt w:val="bullet"/>
      <w:lvlText w:val="▪"/>
      <w:lvlJc w:val="left"/>
      <w:pPr>
        <w:ind w:left="1440" w:firstLine="0"/>
      </w:pPr>
      <w:rPr>
        <w:rFonts w:ascii="OpenSymbol" w:hAnsi="OpenSymbol" w:cs="OpenSymbol" w:hint="default"/>
        <w:lang w:val="fr-FR"/>
      </w:rPr>
    </w:lvl>
    <w:lvl w:ilvl="3">
      <w:start w:val="1"/>
      <w:numFmt w:val="bullet"/>
      <w:lvlText w:val=""/>
      <w:lvlJc w:val="left"/>
      <w:pPr>
        <w:ind w:left="1800" w:firstLine="0"/>
      </w:pPr>
      <w:rPr>
        <w:rFonts w:ascii="Symbol" w:hAnsi="Symbol" w:cs="Symbol" w:hint="default"/>
        <w:lang w:val="fr-FR"/>
      </w:rPr>
    </w:lvl>
    <w:lvl w:ilvl="4">
      <w:start w:val="1"/>
      <w:numFmt w:val="bullet"/>
      <w:lvlText w:val="o"/>
      <w:lvlJc w:val="left"/>
      <w:pPr>
        <w:ind w:left="2160" w:firstLine="0"/>
      </w:pPr>
      <w:rPr>
        <w:rFonts w:ascii="OpenSymbol" w:hAnsi="OpenSymbol" w:cs="OpenSymbol" w:hint="default"/>
        <w:lang w:val="fr-FR"/>
      </w:rPr>
    </w:lvl>
    <w:lvl w:ilvl="5">
      <w:start w:val="1"/>
      <w:numFmt w:val="bullet"/>
      <w:lvlText w:val="▪"/>
      <w:lvlJc w:val="left"/>
      <w:pPr>
        <w:ind w:left="2520" w:firstLine="0"/>
      </w:pPr>
      <w:rPr>
        <w:rFonts w:ascii="OpenSymbol" w:hAnsi="OpenSymbol" w:cs="OpenSymbol" w:hint="default"/>
        <w:lang w:val="fr-FR"/>
      </w:rPr>
    </w:lvl>
    <w:lvl w:ilvl="6">
      <w:start w:val="1"/>
      <w:numFmt w:val="bullet"/>
      <w:lvlText w:val=""/>
      <w:lvlJc w:val="left"/>
      <w:pPr>
        <w:ind w:left="2880" w:firstLine="0"/>
      </w:pPr>
      <w:rPr>
        <w:rFonts w:ascii="Symbol" w:hAnsi="Symbol" w:cs="Symbol" w:hint="default"/>
        <w:lang w:val="fr-FR"/>
      </w:rPr>
    </w:lvl>
    <w:lvl w:ilvl="7">
      <w:start w:val="1"/>
      <w:numFmt w:val="bullet"/>
      <w:lvlText w:val="o"/>
      <w:lvlJc w:val="left"/>
      <w:pPr>
        <w:ind w:left="3240" w:firstLine="0"/>
      </w:pPr>
      <w:rPr>
        <w:rFonts w:ascii="OpenSymbol" w:hAnsi="OpenSymbol" w:cs="OpenSymbol" w:hint="default"/>
        <w:lang w:val="fr-FR"/>
      </w:rPr>
    </w:lvl>
    <w:lvl w:ilvl="8">
      <w:start w:val="1"/>
      <w:numFmt w:val="bullet"/>
      <w:lvlText w:val="▪"/>
      <w:lvlJc w:val="left"/>
      <w:pPr>
        <w:ind w:left="3600" w:firstLine="0"/>
      </w:pPr>
      <w:rPr>
        <w:rFonts w:ascii="OpenSymbol" w:hAnsi="OpenSymbol" w:cs="OpenSymbol" w:hint="default"/>
        <w:lang w:val="fr-FR"/>
      </w:rPr>
    </w:lvl>
  </w:abstractNum>
  <w:abstractNum w:abstractNumId="7" w15:restartNumberingAfterBreak="0">
    <w:nsid w:val="746E6D8A"/>
    <w:multiLevelType w:val="hybridMultilevel"/>
    <w:tmpl w:val="1062EB2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7A876AF5"/>
    <w:multiLevelType w:val="multilevel"/>
    <w:tmpl w:val="01DA89AA"/>
    <w:lvl w:ilvl="0">
      <w:start w:val="1"/>
      <w:numFmt w:val="bullet"/>
      <w:lvlText w:val="-"/>
      <w:lvlJc w:val="left"/>
      <w:pPr>
        <w:ind w:left="720" w:firstLine="0"/>
      </w:pPr>
      <w:rPr>
        <w:rFonts w:ascii="OpenSymbol" w:hAnsi="OpenSymbol" w:cs="OpenSymbol" w:hint="default"/>
        <w:lang w:val="fr-FR"/>
      </w:rPr>
    </w:lvl>
    <w:lvl w:ilvl="1">
      <w:start w:val="1"/>
      <w:numFmt w:val="bullet"/>
      <w:lvlText w:val="o"/>
      <w:lvlJc w:val="left"/>
      <w:pPr>
        <w:ind w:left="1080" w:firstLine="0"/>
      </w:pPr>
      <w:rPr>
        <w:rFonts w:ascii="OpenSymbol" w:hAnsi="OpenSymbol" w:cs="OpenSymbol" w:hint="default"/>
        <w:lang w:val="fr-FR"/>
      </w:rPr>
    </w:lvl>
    <w:lvl w:ilvl="2">
      <w:start w:val="1"/>
      <w:numFmt w:val="bullet"/>
      <w:lvlText w:val="▪"/>
      <w:lvlJc w:val="left"/>
      <w:pPr>
        <w:ind w:left="1440" w:firstLine="0"/>
      </w:pPr>
      <w:rPr>
        <w:rFonts w:ascii="OpenSymbol" w:hAnsi="OpenSymbol" w:cs="OpenSymbol" w:hint="default"/>
        <w:lang w:val="fr-FR"/>
      </w:rPr>
    </w:lvl>
    <w:lvl w:ilvl="3">
      <w:start w:val="1"/>
      <w:numFmt w:val="bullet"/>
      <w:lvlText w:val=""/>
      <w:lvlJc w:val="left"/>
      <w:pPr>
        <w:ind w:left="1800" w:firstLine="0"/>
      </w:pPr>
      <w:rPr>
        <w:rFonts w:ascii="Symbol" w:hAnsi="Symbol" w:cs="Symbol" w:hint="default"/>
        <w:lang w:val="fr-FR"/>
      </w:rPr>
    </w:lvl>
    <w:lvl w:ilvl="4">
      <w:start w:val="1"/>
      <w:numFmt w:val="bullet"/>
      <w:lvlText w:val="o"/>
      <w:lvlJc w:val="left"/>
      <w:pPr>
        <w:ind w:left="2160" w:firstLine="0"/>
      </w:pPr>
      <w:rPr>
        <w:rFonts w:ascii="OpenSymbol" w:hAnsi="OpenSymbol" w:cs="OpenSymbol" w:hint="default"/>
        <w:lang w:val="fr-FR"/>
      </w:rPr>
    </w:lvl>
    <w:lvl w:ilvl="5">
      <w:start w:val="1"/>
      <w:numFmt w:val="bullet"/>
      <w:lvlText w:val="▪"/>
      <w:lvlJc w:val="left"/>
      <w:pPr>
        <w:ind w:left="2520" w:firstLine="0"/>
      </w:pPr>
      <w:rPr>
        <w:rFonts w:ascii="OpenSymbol" w:hAnsi="OpenSymbol" w:cs="OpenSymbol" w:hint="default"/>
        <w:lang w:val="fr-FR"/>
      </w:rPr>
    </w:lvl>
    <w:lvl w:ilvl="6">
      <w:start w:val="1"/>
      <w:numFmt w:val="bullet"/>
      <w:lvlText w:val=""/>
      <w:lvlJc w:val="left"/>
      <w:pPr>
        <w:ind w:left="2880" w:firstLine="0"/>
      </w:pPr>
      <w:rPr>
        <w:rFonts w:ascii="Symbol" w:hAnsi="Symbol" w:cs="Symbol" w:hint="default"/>
        <w:lang w:val="fr-FR"/>
      </w:rPr>
    </w:lvl>
    <w:lvl w:ilvl="7">
      <w:start w:val="1"/>
      <w:numFmt w:val="bullet"/>
      <w:lvlText w:val="o"/>
      <w:lvlJc w:val="left"/>
      <w:pPr>
        <w:ind w:left="3240" w:firstLine="0"/>
      </w:pPr>
      <w:rPr>
        <w:rFonts w:ascii="OpenSymbol" w:hAnsi="OpenSymbol" w:cs="OpenSymbol" w:hint="default"/>
        <w:lang w:val="fr-FR"/>
      </w:rPr>
    </w:lvl>
    <w:lvl w:ilvl="8">
      <w:start w:val="1"/>
      <w:numFmt w:val="bullet"/>
      <w:lvlText w:val="▪"/>
      <w:lvlJc w:val="left"/>
      <w:pPr>
        <w:ind w:left="3600" w:firstLine="0"/>
      </w:pPr>
      <w:rPr>
        <w:rFonts w:ascii="OpenSymbol" w:hAnsi="OpenSymbol" w:cs="OpenSymbol" w:hint="default"/>
        <w:lang w:val="fr-FR"/>
      </w:rPr>
    </w:lvl>
  </w:abstractNum>
  <w:num w:numId="1">
    <w:abstractNumId w:val="8"/>
  </w:num>
  <w:num w:numId="2">
    <w:abstractNumId w:val="6"/>
  </w:num>
  <w:num w:numId="3">
    <w:abstractNumId w:val="2"/>
  </w:num>
  <w:num w:numId="4">
    <w:abstractNumId w:val="0"/>
  </w:num>
  <w:num w:numId="5">
    <w:abstractNumId w:val="1"/>
  </w:num>
  <w:num w:numId="6">
    <w:abstractNumId w:val="4"/>
  </w:num>
  <w:num w:numId="7">
    <w:abstractNumId w:val="3"/>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176"/>
    <w:rsid w:val="00011D1C"/>
    <w:rsid w:val="000168A8"/>
    <w:rsid w:val="00017DDF"/>
    <w:rsid w:val="000432EB"/>
    <w:rsid w:val="000624A7"/>
    <w:rsid w:val="00084CD6"/>
    <w:rsid w:val="00097856"/>
    <w:rsid w:val="000C0461"/>
    <w:rsid w:val="000F5E7A"/>
    <w:rsid w:val="001033B8"/>
    <w:rsid w:val="00104576"/>
    <w:rsid w:val="00106375"/>
    <w:rsid w:val="001237E1"/>
    <w:rsid w:val="001279E6"/>
    <w:rsid w:val="001602A1"/>
    <w:rsid w:val="00160540"/>
    <w:rsid w:val="00161DE1"/>
    <w:rsid w:val="001665C4"/>
    <w:rsid w:val="00176601"/>
    <w:rsid w:val="00183735"/>
    <w:rsid w:val="00185AC5"/>
    <w:rsid w:val="00187A3A"/>
    <w:rsid w:val="001C4568"/>
    <w:rsid w:val="001C76D3"/>
    <w:rsid w:val="001D5A0E"/>
    <w:rsid w:val="001E6772"/>
    <w:rsid w:val="001F70B0"/>
    <w:rsid w:val="00202687"/>
    <w:rsid w:val="00210126"/>
    <w:rsid w:val="00213735"/>
    <w:rsid w:val="00220E43"/>
    <w:rsid w:val="00222248"/>
    <w:rsid w:val="002276DD"/>
    <w:rsid w:val="00231DFB"/>
    <w:rsid w:val="00234B9F"/>
    <w:rsid w:val="00235A62"/>
    <w:rsid w:val="0023697A"/>
    <w:rsid w:val="002438FE"/>
    <w:rsid w:val="00246012"/>
    <w:rsid w:val="002462D7"/>
    <w:rsid w:val="00264A2B"/>
    <w:rsid w:val="00266C01"/>
    <w:rsid w:val="00276FB8"/>
    <w:rsid w:val="00286F3D"/>
    <w:rsid w:val="002F77CC"/>
    <w:rsid w:val="00332FFD"/>
    <w:rsid w:val="0034390A"/>
    <w:rsid w:val="003441D9"/>
    <w:rsid w:val="003671C9"/>
    <w:rsid w:val="003775C7"/>
    <w:rsid w:val="00393D07"/>
    <w:rsid w:val="003A7124"/>
    <w:rsid w:val="003B5AD2"/>
    <w:rsid w:val="003D2483"/>
    <w:rsid w:val="003D665D"/>
    <w:rsid w:val="003E040D"/>
    <w:rsid w:val="003E59D5"/>
    <w:rsid w:val="003F02A2"/>
    <w:rsid w:val="003F535B"/>
    <w:rsid w:val="003F55A0"/>
    <w:rsid w:val="0041196D"/>
    <w:rsid w:val="00417874"/>
    <w:rsid w:val="00433781"/>
    <w:rsid w:val="00464C2A"/>
    <w:rsid w:val="00466056"/>
    <w:rsid w:val="0046642F"/>
    <w:rsid w:val="004674AD"/>
    <w:rsid w:val="00482B74"/>
    <w:rsid w:val="004838A8"/>
    <w:rsid w:val="0048731E"/>
    <w:rsid w:val="004A06EF"/>
    <w:rsid w:val="004C39D3"/>
    <w:rsid w:val="004F5445"/>
    <w:rsid w:val="00500240"/>
    <w:rsid w:val="005264CB"/>
    <w:rsid w:val="00553293"/>
    <w:rsid w:val="00560CC2"/>
    <w:rsid w:val="00571F37"/>
    <w:rsid w:val="00583CCE"/>
    <w:rsid w:val="00585567"/>
    <w:rsid w:val="00593264"/>
    <w:rsid w:val="005A0606"/>
    <w:rsid w:val="005C4CF4"/>
    <w:rsid w:val="005E7686"/>
    <w:rsid w:val="005F0FE4"/>
    <w:rsid w:val="0061256D"/>
    <w:rsid w:val="006248BE"/>
    <w:rsid w:val="00626C4D"/>
    <w:rsid w:val="0065432F"/>
    <w:rsid w:val="00654D12"/>
    <w:rsid w:val="00662BC6"/>
    <w:rsid w:val="006741F4"/>
    <w:rsid w:val="0067743C"/>
    <w:rsid w:val="00687788"/>
    <w:rsid w:val="00693B86"/>
    <w:rsid w:val="006A658A"/>
    <w:rsid w:val="006D1C2C"/>
    <w:rsid w:val="006E04F2"/>
    <w:rsid w:val="006E1E47"/>
    <w:rsid w:val="006F6AD8"/>
    <w:rsid w:val="00704ED1"/>
    <w:rsid w:val="00707EDC"/>
    <w:rsid w:val="007210E1"/>
    <w:rsid w:val="00747B59"/>
    <w:rsid w:val="0076351F"/>
    <w:rsid w:val="00772215"/>
    <w:rsid w:val="00790804"/>
    <w:rsid w:val="007A6863"/>
    <w:rsid w:val="007D23DC"/>
    <w:rsid w:val="007D7768"/>
    <w:rsid w:val="007F0E29"/>
    <w:rsid w:val="007F634C"/>
    <w:rsid w:val="0080218D"/>
    <w:rsid w:val="0082222B"/>
    <w:rsid w:val="00823590"/>
    <w:rsid w:val="0082723A"/>
    <w:rsid w:val="00835F79"/>
    <w:rsid w:val="00847E31"/>
    <w:rsid w:val="00851704"/>
    <w:rsid w:val="008518D5"/>
    <w:rsid w:val="00863CD6"/>
    <w:rsid w:val="008A04B8"/>
    <w:rsid w:val="008D22D4"/>
    <w:rsid w:val="008E38A1"/>
    <w:rsid w:val="00902F12"/>
    <w:rsid w:val="00913255"/>
    <w:rsid w:val="00922E39"/>
    <w:rsid w:val="00940097"/>
    <w:rsid w:val="009504FC"/>
    <w:rsid w:val="009543FE"/>
    <w:rsid w:val="00957861"/>
    <w:rsid w:val="00961401"/>
    <w:rsid w:val="00982133"/>
    <w:rsid w:val="00983816"/>
    <w:rsid w:val="00990C54"/>
    <w:rsid w:val="009928F7"/>
    <w:rsid w:val="009A2F46"/>
    <w:rsid w:val="009A6049"/>
    <w:rsid w:val="009C054E"/>
    <w:rsid w:val="009E70AA"/>
    <w:rsid w:val="009F43E9"/>
    <w:rsid w:val="00A16A8D"/>
    <w:rsid w:val="00A23DD6"/>
    <w:rsid w:val="00A2415C"/>
    <w:rsid w:val="00A44BD3"/>
    <w:rsid w:val="00A50015"/>
    <w:rsid w:val="00A51549"/>
    <w:rsid w:val="00A85839"/>
    <w:rsid w:val="00AA0C6D"/>
    <w:rsid w:val="00AC1614"/>
    <w:rsid w:val="00AC25D2"/>
    <w:rsid w:val="00AD270B"/>
    <w:rsid w:val="00AE6176"/>
    <w:rsid w:val="00AF4CB1"/>
    <w:rsid w:val="00B03208"/>
    <w:rsid w:val="00B049DD"/>
    <w:rsid w:val="00B1000D"/>
    <w:rsid w:val="00B37937"/>
    <w:rsid w:val="00B440EA"/>
    <w:rsid w:val="00B549DC"/>
    <w:rsid w:val="00B70E3C"/>
    <w:rsid w:val="00B73683"/>
    <w:rsid w:val="00B76425"/>
    <w:rsid w:val="00B77E5F"/>
    <w:rsid w:val="00B859AA"/>
    <w:rsid w:val="00BB0D8A"/>
    <w:rsid w:val="00BC1122"/>
    <w:rsid w:val="00BC2196"/>
    <w:rsid w:val="00BE227A"/>
    <w:rsid w:val="00BE5C98"/>
    <w:rsid w:val="00BF7E06"/>
    <w:rsid w:val="00C03A43"/>
    <w:rsid w:val="00C12605"/>
    <w:rsid w:val="00C162A9"/>
    <w:rsid w:val="00C41FBB"/>
    <w:rsid w:val="00C4623D"/>
    <w:rsid w:val="00C56454"/>
    <w:rsid w:val="00C817E7"/>
    <w:rsid w:val="00C82ADE"/>
    <w:rsid w:val="00CA20FE"/>
    <w:rsid w:val="00CB2DE1"/>
    <w:rsid w:val="00CC1417"/>
    <w:rsid w:val="00CC45C6"/>
    <w:rsid w:val="00CD1D72"/>
    <w:rsid w:val="00CD39B2"/>
    <w:rsid w:val="00CD68D1"/>
    <w:rsid w:val="00D1447F"/>
    <w:rsid w:val="00D35399"/>
    <w:rsid w:val="00D3657E"/>
    <w:rsid w:val="00D40E78"/>
    <w:rsid w:val="00D43E59"/>
    <w:rsid w:val="00D50FEE"/>
    <w:rsid w:val="00D61F27"/>
    <w:rsid w:val="00D70C62"/>
    <w:rsid w:val="00D9140D"/>
    <w:rsid w:val="00D94638"/>
    <w:rsid w:val="00DB7729"/>
    <w:rsid w:val="00DB7F07"/>
    <w:rsid w:val="00DC6884"/>
    <w:rsid w:val="00DF2BCD"/>
    <w:rsid w:val="00E11668"/>
    <w:rsid w:val="00E1591E"/>
    <w:rsid w:val="00E27B05"/>
    <w:rsid w:val="00E31B19"/>
    <w:rsid w:val="00E32962"/>
    <w:rsid w:val="00E57503"/>
    <w:rsid w:val="00EA5C7D"/>
    <w:rsid w:val="00ED2CE5"/>
    <w:rsid w:val="00ED5850"/>
    <w:rsid w:val="00EE0B12"/>
    <w:rsid w:val="00EE1984"/>
    <w:rsid w:val="00EE62E8"/>
    <w:rsid w:val="00F01B1A"/>
    <w:rsid w:val="00F11227"/>
    <w:rsid w:val="00F177F4"/>
    <w:rsid w:val="00F25170"/>
    <w:rsid w:val="00F27ECE"/>
    <w:rsid w:val="00F325A3"/>
    <w:rsid w:val="00F33C09"/>
    <w:rsid w:val="00F3772B"/>
    <w:rsid w:val="00F47EC2"/>
    <w:rsid w:val="00F67E17"/>
    <w:rsid w:val="00F77E91"/>
    <w:rsid w:val="00F8269A"/>
    <w:rsid w:val="00F86915"/>
    <w:rsid w:val="00FA4605"/>
    <w:rsid w:val="00FB0525"/>
    <w:rsid w:val="00FB343A"/>
    <w:rsid w:val="00FC5393"/>
    <w:rsid w:val="00FC7C23"/>
    <w:rsid w:val="00FE0AAC"/>
    <w:rsid w:val="00FE1ADD"/>
    <w:rsid w:val="00FE44C2"/>
    <w:rsid w:val="00FF522D"/>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E6857E"/>
  <w15:docId w15:val="{64452504-1759-4AD7-9C3D-4B8C4CEBB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rPr>
      <w:u w:val="single"/>
    </w:rPr>
  </w:style>
  <w:style w:type="character" w:styleId="Marquedecommentaire">
    <w:name w:val="annotation reference"/>
    <w:basedOn w:val="Policepardfaut"/>
    <w:uiPriority w:val="99"/>
    <w:semiHidden/>
    <w:unhideWhenUsed/>
    <w:qFormat/>
    <w:rsid w:val="0099673E"/>
    <w:rPr>
      <w:sz w:val="16"/>
      <w:szCs w:val="16"/>
    </w:rPr>
  </w:style>
  <w:style w:type="character" w:customStyle="1" w:styleId="CommentaireCar">
    <w:name w:val="Commentaire Car"/>
    <w:basedOn w:val="Policepardfaut"/>
    <w:link w:val="Commentaire"/>
    <w:uiPriority w:val="99"/>
    <w:qFormat/>
    <w:rsid w:val="0099673E"/>
    <w:rPr>
      <w:lang w:val="en-US" w:eastAsia="en-US"/>
    </w:rPr>
  </w:style>
  <w:style w:type="character" w:customStyle="1" w:styleId="ObjetducommentaireCar">
    <w:name w:val="Objet du commentaire Car"/>
    <w:basedOn w:val="CommentaireCar"/>
    <w:link w:val="Objetducommentaire"/>
    <w:uiPriority w:val="99"/>
    <w:semiHidden/>
    <w:qFormat/>
    <w:rsid w:val="0099673E"/>
    <w:rPr>
      <w:b/>
      <w:bCs/>
      <w:lang w:val="en-US" w:eastAsia="en-US"/>
    </w:rPr>
  </w:style>
  <w:style w:type="character" w:customStyle="1" w:styleId="TextedebullesCar">
    <w:name w:val="Texte de bulles Car"/>
    <w:basedOn w:val="Policepardfaut"/>
    <w:link w:val="Textedebulles"/>
    <w:uiPriority w:val="99"/>
    <w:semiHidden/>
    <w:qFormat/>
    <w:rsid w:val="0099673E"/>
    <w:rPr>
      <w:rFonts w:ascii="Segoe UI" w:hAnsi="Segoe UI" w:cs="Segoe UI"/>
      <w:sz w:val="18"/>
      <w:szCs w:val="18"/>
      <w:lang w:val="en-US" w:eastAsia="en-US"/>
    </w:rPr>
  </w:style>
  <w:style w:type="character" w:customStyle="1" w:styleId="NotedebasdepageCar">
    <w:name w:val="Note de bas de page Car"/>
    <w:basedOn w:val="Policepardfaut"/>
    <w:link w:val="Notedebasdepage"/>
    <w:uiPriority w:val="99"/>
    <w:semiHidden/>
    <w:qFormat/>
    <w:rsid w:val="00950364"/>
    <w:rPr>
      <w:lang w:val="en-US" w:eastAsia="en-US"/>
    </w:rPr>
  </w:style>
  <w:style w:type="character" w:customStyle="1" w:styleId="Ancredenotedebasdepage">
    <w:name w:val="Ancre de note de bas de page"/>
    <w:rPr>
      <w:vertAlign w:val="superscript"/>
    </w:rPr>
  </w:style>
  <w:style w:type="character" w:customStyle="1" w:styleId="FootnoteCharacters">
    <w:name w:val="Footnote Characters"/>
    <w:basedOn w:val="Policepardfaut"/>
    <w:uiPriority w:val="99"/>
    <w:semiHidden/>
    <w:unhideWhenUsed/>
    <w:qFormat/>
    <w:rsid w:val="00950364"/>
    <w:rPr>
      <w:vertAlign w:val="superscript"/>
    </w:rPr>
  </w:style>
  <w:style w:type="character" w:customStyle="1" w:styleId="ListLabel1">
    <w:name w:val="ListLabel 1"/>
    <w:qFormat/>
    <w:rPr>
      <w:lang w:val="fr-FR"/>
    </w:rPr>
  </w:style>
  <w:style w:type="character" w:customStyle="1" w:styleId="ListLabel2">
    <w:name w:val="ListLabel 2"/>
    <w:qFormat/>
    <w:rPr>
      <w:lang w:val="fr-FR"/>
    </w:rPr>
  </w:style>
  <w:style w:type="character" w:customStyle="1" w:styleId="ListLabel3">
    <w:name w:val="ListLabel 3"/>
    <w:qFormat/>
    <w:rPr>
      <w:lang w:val="fr-FR"/>
    </w:rPr>
  </w:style>
  <w:style w:type="character" w:customStyle="1" w:styleId="ListLabel4">
    <w:name w:val="ListLabel 4"/>
    <w:qFormat/>
    <w:rPr>
      <w:lang w:val="fr-FR"/>
    </w:rPr>
  </w:style>
  <w:style w:type="character" w:customStyle="1" w:styleId="ListLabel5">
    <w:name w:val="ListLabel 5"/>
    <w:qFormat/>
    <w:rPr>
      <w:lang w:val="fr-FR"/>
    </w:rPr>
  </w:style>
  <w:style w:type="character" w:customStyle="1" w:styleId="ListLabel6">
    <w:name w:val="ListLabel 6"/>
    <w:qFormat/>
    <w:rPr>
      <w:lang w:val="fr-FR"/>
    </w:rPr>
  </w:style>
  <w:style w:type="character" w:customStyle="1" w:styleId="ListLabel7">
    <w:name w:val="ListLabel 7"/>
    <w:qFormat/>
    <w:rPr>
      <w:lang w:val="fr-FR"/>
    </w:rPr>
  </w:style>
  <w:style w:type="character" w:customStyle="1" w:styleId="ListLabel8">
    <w:name w:val="ListLabel 8"/>
    <w:qFormat/>
    <w:rPr>
      <w:lang w:val="fr-FR"/>
    </w:rPr>
  </w:style>
  <w:style w:type="character" w:customStyle="1" w:styleId="ListLabel9">
    <w:name w:val="ListLabel 9"/>
    <w:qFormat/>
    <w:rPr>
      <w:lang w:val="fr-FR"/>
    </w:rPr>
  </w:style>
  <w:style w:type="character" w:customStyle="1" w:styleId="ListLabel10">
    <w:name w:val="ListLabel 10"/>
    <w:qFormat/>
    <w:rPr>
      <w:lang w:val="fr-FR"/>
    </w:rPr>
  </w:style>
  <w:style w:type="character" w:customStyle="1" w:styleId="ListLabel11">
    <w:name w:val="ListLabel 11"/>
    <w:qFormat/>
    <w:rPr>
      <w:lang w:val="fr-FR"/>
    </w:rPr>
  </w:style>
  <w:style w:type="character" w:customStyle="1" w:styleId="ListLabel12">
    <w:name w:val="ListLabel 12"/>
    <w:qFormat/>
    <w:rPr>
      <w:lang w:val="fr-FR"/>
    </w:rPr>
  </w:style>
  <w:style w:type="character" w:customStyle="1" w:styleId="ListLabel13">
    <w:name w:val="ListLabel 13"/>
    <w:qFormat/>
    <w:rPr>
      <w:lang w:val="fr-FR"/>
    </w:rPr>
  </w:style>
  <w:style w:type="character" w:customStyle="1" w:styleId="ListLabel14">
    <w:name w:val="ListLabel 14"/>
    <w:qFormat/>
    <w:rPr>
      <w:lang w:val="fr-FR"/>
    </w:rPr>
  </w:style>
  <w:style w:type="character" w:customStyle="1" w:styleId="ListLabel15">
    <w:name w:val="ListLabel 15"/>
    <w:qFormat/>
    <w:rPr>
      <w:lang w:val="fr-FR"/>
    </w:rPr>
  </w:style>
  <w:style w:type="character" w:customStyle="1" w:styleId="ListLabel16">
    <w:name w:val="ListLabel 16"/>
    <w:qFormat/>
    <w:rPr>
      <w:lang w:val="fr-FR"/>
    </w:rPr>
  </w:style>
  <w:style w:type="character" w:customStyle="1" w:styleId="ListLabel17">
    <w:name w:val="ListLabel 17"/>
    <w:qFormat/>
    <w:rPr>
      <w:lang w:val="fr-FR"/>
    </w:rPr>
  </w:style>
  <w:style w:type="character" w:customStyle="1" w:styleId="ListLabel18">
    <w:name w:val="ListLabel 18"/>
    <w:qFormat/>
    <w:rPr>
      <w:lang w:val="fr-FR"/>
    </w:rPr>
  </w:style>
  <w:style w:type="character" w:customStyle="1" w:styleId="ListLabel19">
    <w:name w:val="ListLabel 19"/>
    <w:qFormat/>
    <w:rPr>
      <w:lang w:val="fr-FR"/>
    </w:rPr>
  </w:style>
  <w:style w:type="character" w:customStyle="1" w:styleId="ListLabel20">
    <w:name w:val="ListLabel 20"/>
    <w:qFormat/>
    <w:rPr>
      <w:lang w:val="fr-FR"/>
    </w:rPr>
  </w:style>
  <w:style w:type="character" w:customStyle="1" w:styleId="ListLabel21">
    <w:name w:val="ListLabel 21"/>
    <w:qFormat/>
    <w:rPr>
      <w:lang w:val="fr-FR"/>
    </w:rPr>
  </w:style>
  <w:style w:type="character" w:customStyle="1" w:styleId="ListLabel22">
    <w:name w:val="ListLabel 22"/>
    <w:qFormat/>
    <w:rPr>
      <w:lang w:val="fr-FR"/>
    </w:rPr>
  </w:style>
  <w:style w:type="character" w:customStyle="1" w:styleId="ListLabel23">
    <w:name w:val="ListLabel 23"/>
    <w:qFormat/>
    <w:rPr>
      <w:lang w:val="fr-FR"/>
    </w:rPr>
  </w:style>
  <w:style w:type="character" w:customStyle="1" w:styleId="ListLabel24">
    <w:name w:val="ListLabel 24"/>
    <w:qFormat/>
    <w:rPr>
      <w:lang w:val="fr-FR"/>
    </w:rPr>
  </w:style>
  <w:style w:type="character" w:customStyle="1" w:styleId="ListLabel25">
    <w:name w:val="ListLabel 25"/>
    <w:qFormat/>
    <w:rPr>
      <w:lang w:val="fr-FR"/>
    </w:rPr>
  </w:style>
  <w:style w:type="character" w:customStyle="1" w:styleId="ListLabel26">
    <w:name w:val="ListLabel 26"/>
    <w:qFormat/>
    <w:rPr>
      <w:lang w:val="fr-FR"/>
    </w:rPr>
  </w:style>
  <w:style w:type="character" w:customStyle="1" w:styleId="ListLabel27">
    <w:name w:val="ListLabel 27"/>
    <w:qFormat/>
    <w:rPr>
      <w:lang w:val="fr-FR"/>
    </w:rPr>
  </w:style>
  <w:style w:type="character" w:customStyle="1" w:styleId="ListLabel28">
    <w:name w:val="ListLabel 28"/>
    <w:qFormat/>
    <w:rPr>
      <w:lang w:val="fr-FR"/>
    </w:rPr>
  </w:style>
  <w:style w:type="character" w:customStyle="1" w:styleId="ListLabel29">
    <w:name w:val="ListLabel 29"/>
    <w:qFormat/>
    <w:rPr>
      <w:lang w:val="fr-FR"/>
    </w:rPr>
  </w:style>
  <w:style w:type="character" w:customStyle="1" w:styleId="ListLabel30">
    <w:name w:val="ListLabel 30"/>
    <w:qFormat/>
    <w:rPr>
      <w:lang w:val="fr-FR"/>
    </w:rPr>
  </w:style>
  <w:style w:type="character" w:customStyle="1" w:styleId="ListLabel31">
    <w:name w:val="ListLabel 31"/>
    <w:qFormat/>
    <w:rPr>
      <w:lang w:val="fr-FR"/>
    </w:rPr>
  </w:style>
  <w:style w:type="character" w:customStyle="1" w:styleId="ListLabel32">
    <w:name w:val="ListLabel 32"/>
    <w:qFormat/>
    <w:rPr>
      <w:lang w:val="fr-FR"/>
    </w:rPr>
  </w:style>
  <w:style w:type="character" w:customStyle="1" w:styleId="ListLabel33">
    <w:name w:val="ListLabel 33"/>
    <w:qFormat/>
    <w:rPr>
      <w:lang w:val="fr-FR"/>
    </w:rPr>
  </w:style>
  <w:style w:type="character" w:customStyle="1" w:styleId="ListLabel34">
    <w:name w:val="ListLabel 34"/>
    <w:qFormat/>
    <w:rPr>
      <w:lang w:val="fr-FR"/>
    </w:rPr>
  </w:style>
  <w:style w:type="character" w:customStyle="1" w:styleId="ListLabel35">
    <w:name w:val="ListLabel 35"/>
    <w:qFormat/>
    <w:rPr>
      <w:lang w:val="fr-FR"/>
    </w:rPr>
  </w:style>
  <w:style w:type="character" w:customStyle="1" w:styleId="ListLabel36">
    <w:name w:val="ListLabel 36"/>
    <w:qFormat/>
    <w:rPr>
      <w:lang w:val="fr-FR"/>
    </w:rPr>
  </w:style>
  <w:style w:type="character" w:customStyle="1" w:styleId="ListLabel37">
    <w:name w:val="ListLabel 37"/>
    <w:qFormat/>
    <w:rPr>
      <w:lang w:val="fr-FR"/>
    </w:rPr>
  </w:style>
  <w:style w:type="character" w:customStyle="1" w:styleId="ListLabel38">
    <w:name w:val="ListLabel 38"/>
    <w:qFormat/>
    <w:rPr>
      <w:lang w:val="fr-FR"/>
    </w:rPr>
  </w:style>
  <w:style w:type="character" w:customStyle="1" w:styleId="ListLabel39">
    <w:name w:val="ListLabel 39"/>
    <w:qFormat/>
    <w:rPr>
      <w:lang w:val="fr-FR"/>
    </w:rPr>
  </w:style>
  <w:style w:type="character" w:customStyle="1" w:styleId="ListLabel40">
    <w:name w:val="ListLabel 40"/>
    <w:qFormat/>
    <w:rPr>
      <w:lang w:val="fr-FR"/>
    </w:rPr>
  </w:style>
  <w:style w:type="character" w:customStyle="1" w:styleId="ListLabel41">
    <w:name w:val="ListLabel 41"/>
    <w:qFormat/>
    <w:rPr>
      <w:lang w:val="fr-FR"/>
    </w:rPr>
  </w:style>
  <w:style w:type="character" w:customStyle="1" w:styleId="ListLabel42">
    <w:name w:val="ListLabel 42"/>
    <w:qFormat/>
    <w:rPr>
      <w:lang w:val="fr-FR"/>
    </w:rPr>
  </w:style>
  <w:style w:type="character" w:customStyle="1" w:styleId="ListLabel43">
    <w:name w:val="ListLabel 43"/>
    <w:qFormat/>
    <w:rPr>
      <w:lang w:val="fr-FR"/>
    </w:rPr>
  </w:style>
  <w:style w:type="character" w:customStyle="1" w:styleId="ListLabel44">
    <w:name w:val="ListLabel 44"/>
    <w:qFormat/>
    <w:rPr>
      <w:lang w:val="fr-FR"/>
    </w:rPr>
  </w:style>
  <w:style w:type="character" w:customStyle="1" w:styleId="ListLabel45">
    <w:name w:val="ListLabel 45"/>
    <w:qFormat/>
    <w:rPr>
      <w:lang w:val="fr-FR"/>
    </w:rPr>
  </w:style>
  <w:style w:type="character" w:customStyle="1" w:styleId="ListLabel46">
    <w:name w:val="ListLabel 46"/>
    <w:qFormat/>
    <w:rPr>
      <w:lang w:val="fr-FR"/>
    </w:rPr>
  </w:style>
  <w:style w:type="character" w:customStyle="1" w:styleId="ListLabel47">
    <w:name w:val="ListLabel 47"/>
    <w:qFormat/>
    <w:rPr>
      <w:lang w:val="fr-FR"/>
    </w:rPr>
  </w:style>
  <w:style w:type="character" w:customStyle="1" w:styleId="ListLabel48">
    <w:name w:val="ListLabel 48"/>
    <w:qFormat/>
    <w:rPr>
      <w:lang w:val="fr-FR"/>
    </w:rPr>
  </w:style>
  <w:style w:type="character" w:customStyle="1" w:styleId="ListLabel49">
    <w:name w:val="ListLabel 49"/>
    <w:qFormat/>
    <w:rPr>
      <w:lang w:val="fr-FR"/>
    </w:rPr>
  </w:style>
  <w:style w:type="character" w:customStyle="1" w:styleId="ListLabel50">
    <w:name w:val="ListLabel 50"/>
    <w:qFormat/>
    <w:rPr>
      <w:lang w:val="fr-FR"/>
    </w:rPr>
  </w:style>
  <w:style w:type="character" w:customStyle="1" w:styleId="ListLabel51">
    <w:name w:val="ListLabel 51"/>
    <w:qFormat/>
    <w:rPr>
      <w:lang w:val="fr-FR"/>
    </w:rPr>
  </w:style>
  <w:style w:type="character" w:customStyle="1" w:styleId="ListLabel52">
    <w:name w:val="ListLabel 52"/>
    <w:qFormat/>
    <w:rPr>
      <w:lang w:val="fr-FR"/>
    </w:rPr>
  </w:style>
  <w:style w:type="character" w:customStyle="1" w:styleId="ListLabel53">
    <w:name w:val="ListLabel 53"/>
    <w:qFormat/>
    <w:rPr>
      <w:lang w:val="fr-FR"/>
    </w:rPr>
  </w:style>
  <w:style w:type="character" w:customStyle="1" w:styleId="ListLabel54">
    <w:name w:val="ListLabel 54"/>
    <w:qFormat/>
    <w:rPr>
      <w:lang w:val="fr-FR"/>
    </w:rPr>
  </w:style>
  <w:style w:type="character" w:customStyle="1" w:styleId="ListLabel55">
    <w:name w:val="ListLabel 55"/>
    <w:qFormat/>
    <w:rPr>
      <w:lang w:val="fr-FR"/>
    </w:rPr>
  </w:style>
  <w:style w:type="character" w:customStyle="1" w:styleId="ListLabel56">
    <w:name w:val="ListLabel 56"/>
    <w:qFormat/>
    <w:rPr>
      <w:lang w:val="fr-FR"/>
    </w:rPr>
  </w:style>
  <w:style w:type="character" w:customStyle="1" w:styleId="ListLabel57">
    <w:name w:val="ListLabel 57"/>
    <w:qFormat/>
    <w:rPr>
      <w:lang w:val="fr-FR"/>
    </w:rPr>
  </w:style>
  <w:style w:type="character" w:customStyle="1" w:styleId="ListLabel58">
    <w:name w:val="ListLabel 58"/>
    <w:qFormat/>
    <w:rPr>
      <w:lang w:val="fr-FR"/>
    </w:rPr>
  </w:style>
  <w:style w:type="character" w:customStyle="1" w:styleId="ListLabel59">
    <w:name w:val="ListLabel 59"/>
    <w:qFormat/>
    <w:rPr>
      <w:lang w:val="fr-FR"/>
    </w:rPr>
  </w:style>
  <w:style w:type="character" w:customStyle="1" w:styleId="ListLabel60">
    <w:name w:val="ListLabel 60"/>
    <w:qFormat/>
    <w:rPr>
      <w:lang w:val="fr-FR"/>
    </w:rPr>
  </w:style>
  <w:style w:type="character" w:customStyle="1" w:styleId="ListLabel61">
    <w:name w:val="ListLabel 61"/>
    <w:qFormat/>
    <w:rPr>
      <w:lang w:val="fr-FR"/>
    </w:rPr>
  </w:style>
  <w:style w:type="character" w:customStyle="1" w:styleId="ListLabel62">
    <w:name w:val="ListLabel 62"/>
    <w:qFormat/>
    <w:rPr>
      <w:lang w:val="fr-FR"/>
    </w:rPr>
  </w:style>
  <w:style w:type="character" w:customStyle="1" w:styleId="ListLabel63">
    <w:name w:val="ListLabel 63"/>
    <w:qFormat/>
    <w:rPr>
      <w:lang w:val="fr-FR"/>
    </w:rPr>
  </w:style>
  <w:style w:type="character" w:customStyle="1" w:styleId="ListLabel64">
    <w:name w:val="ListLabel 64"/>
    <w:qFormat/>
    <w:rPr>
      <w:lang w:val="fr-FR"/>
    </w:rPr>
  </w:style>
  <w:style w:type="character" w:customStyle="1" w:styleId="ListLabel65">
    <w:name w:val="ListLabel 65"/>
    <w:qFormat/>
    <w:rPr>
      <w:lang w:val="fr-FR"/>
    </w:rPr>
  </w:style>
  <w:style w:type="character" w:customStyle="1" w:styleId="ListLabel66">
    <w:name w:val="ListLabel 66"/>
    <w:qFormat/>
    <w:rPr>
      <w:lang w:val="fr-FR"/>
    </w:rPr>
  </w:style>
  <w:style w:type="character" w:customStyle="1" w:styleId="ListLabel67">
    <w:name w:val="ListLabel 67"/>
    <w:qFormat/>
    <w:rPr>
      <w:lang w:val="fr-FR"/>
    </w:rPr>
  </w:style>
  <w:style w:type="character" w:customStyle="1" w:styleId="ListLabel68">
    <w:name w:val="ListLabel 68"/>
    <w:qFormat/>
    <w:rPr>
      <w:lang w:val="fr-FR"/>
    </w:rPr>
  </w:style>
  <w:style w:type="character" w:customStyle="1" w:styleId="ListLabel69">
    <w:name w:val="ListLabel 69"/>
    <w:qFormat/>
    <w:rPr>
      <w:lang w:val="fr-FR"/>
    </w:rPr>
  </w:style>
  <w:style w:type="character" w:customStyle="1" w:styleId="ListLabel70">
    <w:name w:val="ListLabel 70"/>
    <w:qFormat/>
    <w:rPr>
      <w:lang w:val="fr-FR"/>
    </w:rPr>
  </w:style>
  <w:style w:type="character" w:customStyle="1" w:styleId="ListLabel71">
    <w:name w:val="ListLabel 71"/>
    <w:qFormat/>
    <w:rPr>
      <w:lang w:val="fr-FR"/>
    </w:rPr>
  </w:style>
  <w:style w:type="character" w:customStyle="1" w:styleId="ListLabel72">
    <w:name w:val="ListLabel 72"/>
    <w:qFormat/>
    <w:rPr>
      <w:lang w:val="fr-FR"/>
    </w:rPr>
  </w:style>
  <w:style w:type="character" w:customStyle="1" w:styleId="ListLabel73">
    <w:name w:val="ListLabel 73"/>
    <w:qFormat/>
    <w:rPr>
      <w:lang w:val="fr-FR"/>
    </w:rPr>
  </w:style>
  <w:style w:type="character" w:customStyle="1" w:styleId="ListLabel74">
    <w:name w:val="ListLabel 74"/>
    <w:qFormat/>
    <w:rPr>
      <w:lang w:val="fr-FR"/>
    </w:rPr>
  </w:style>
  <w:style w:type="character" w:customStyle="1" w:styleId="ListLabel75">
    <w:name w:val="ListLabel 75"/>
    <w:qFormat/>
    <w:rPr>
      <w:lang w:val="fr-FR"/>
    </w:rPr>
  </w:style>
  <w:style w:type="character" w:customStyle="1" w:styleId="ListLabel76">
    <w:name w:val="ListLabel 76"/>
    <w:qFormat/>
    <w:rPr>
      <w:lang w:val="fr-FR"/>
    </w:rPr>
  </w:style>
  <w:style w:type="character" w:customStyle="1" w:styleId="ListLabel77">
    <w:name w:val="ListLabel 77"/>
    <w:qFormat/>
    <w:rPr>
      <w:lang w:val="fr-FR"/>
    </w:rPr>
  </w:style>
  <w:style w:type="character" w:customStyle="1" w:styleId="ListLabel78">
    <w:name w:val="ListLabel 78"/>
    <w:qFormat/>
    <w:rPr>
      <w:lang w:val="fr-FR"/>
    </w:rPr>
  </w:style>
  <w:style w:type="character" w:customStyle="1" w:styleId="ListLabel79">
    <w:name w:val="ListLabel 79"/>
    <w:qFormat/>
    <w:rPr>
      <w:lang w:val="fr-FR"/>
    </w:rPr>
  </w:style>
  <w:style w:type="character" w:customStyle="1" w:styleId="ListLabel80">
    <w:name w:val="ListLabel 80"/>
    <w:qFormat/>
    <w:rPr>
      <w:lang w:val="fr-FR"/>
    </w:rPr>
  </w:style>
  <w:style w:type="character" w:customStyle="1" w:styleId="ListLabel81">
    <w:name w:val="ListLabel 81"/>
    <w:qFormat/>
    <w:rPr>
      <w:lang w:val="fr-FR"/>
    </w:rPr>
  </w:style>
  <w:style w:type="character" w:customStyle="1" w:styleId="Caractresdenotedebasdepage">
    <w:name w:val="Caractères de note de bas de page"/>
    <w:qFormat/>
  </w:style>
  <w:style w:type="character" w:customStyle="1" w:styleId="Ancredenotedefin">
    <w:name w:val="Ancre de note de fin"/>
    <w:rPr>
      <w:vertAlign w:val="superscript"/>
    </w:rPr>
  </w:style>
  <w:style w:type="character" w:customStyle="1" w:styleId="Caractresdenotedefin">
    <w:name w:val="Caractères de note de fin"/>
    <w:qFormat/>
  </w:style>
  <w:style w:type="paragraph" w:styleId="Titre">
    <w:name w:val="Title"/>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pPr>
      <w:spacing w:after="140" w:line="276" w:lineRule="auto"/>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En-tte">
    <w:name w:val="header"/>
    <w:basedOn w:val="Normal"/>
    <w:pPr>
      <w:tabs>
        <w:tab w:val="right" w:pos="9020"/>
      </w:tabs>
    </w:pPr>
    <w:rPr>
      <w:rFonts w:ascii="Helvetica" w:hAnsi="Helvetica" w:cs="Arial Unicode MS"/>
      <w:color w:val="000000"/>
    </w:rPr>
  </w:style>
  <w:style w:type="paragraph" w:customStyle="1" w:styleId="Corps">
    <w:name w:val="Corps"/>
    <w:qFormat/>
    <w:rPr>
      <w:rFonts w:ascii="Cambria" w:hAnsi="Cambria" w:cs="Arial Unicode MS"/>
      <w:color w:val="000000"/>
      <w:sz w:val="24"/>
      <w:szCs w:val="24"/>
      <w:u w:color="000000"/>
    </w:rPr>
  </w:style>
  <w:style w:type="paragraph" w:styleId="Paragraphedeliste">
    <w:name w:val="List Paragraph"/>
    <w:uiPriority w:val="34"/>
    <w:qFormat/>
    <w:pPr>
      <w:ind w:left="720"/>
    </w:pPr>
    <w:rPr>
      <w:rFonts w:ascii="Cambria" w:hAnsi="Cambria" w:cs="Arial Unicode MS"/>
      <w:color w:val="000000"/>
      <w:sz w:val="24"/>
      <w:szCs w:val="24"/>
      <w:u w:color="000000"/>
      <w:lang w:val="en-US"/>
    </w:rPr>
  </w:style>
  <w:style w:type="paragraph" w:styleId="Commentaire">
    <w:name w:val="annotation text"/>
    <w:basedOn w:val="Normal"/>
    <w:link w:val="CommentaireCar"/>
    <w:uiPriority w:val="99"/>
    <w:unhideWhenUsed/>
    <w:qFormat/>
    <w:rsid w:val="0099673E"/>
    <w:rPr>
      <w:sz w:val="20"/>
      <w:szCs w:val="20"/>
    </w:rPr>
  </w:style>
  <w:style w:type="paragraph" w:styleId="Objetducommentaire">
    <w:name w:val="annotation subject"/>
    <w:basedOn w:val="Commentaire"/>
    <w:link w:val="ObjetducommentaireCar"/>
    <w:uiPriority w:val="99"/>
    <w:semiHidden/>
    <w:unhideWhenUsed/>
    <w:qFormat/>
    <w:rsid w:val="0099673E"/>
    <w:rPr>
      <w:b/>
      <w:bCs/>
    </w:rPr>
  </w:style>
  <w:style w:type="paragraph" w:styleId="Textedebulles">
    <w:name w:val="Balloon Text"/>
    <w:basedOn w:val="Normal"/>
    <w:link w:val="TextedebullesCar"/>
    <w:uiPriority w:val="99"/>
    <w:semiHidden/>
    <w:unhideWhenUsed/>
    <w:qFormat/>
    <w:rsid w:val="0099673E"/>
    <w:rPr>
      <w:rFonts w:ascii="Segoe UI" w:hAnsi="Segoe UI" w:cs="Segoe UI"/>
      <w:sz w:val="18"/>
      <w:szCs w:val="18"/>
    </w:rPr>
  </w:style>
  <w:style w:type="paragraph" w:styleId="Rvision">
    <w:name w:val="Revision"/>
    <w:uiPriority w:val="99"/>
    <w:semiHidden/>
    <w:qFormat/>
    <w:rsid w:val="00AA0901"/>
    <w:rPr>
      <w:sz w:val="24"/>
      <w:szCs w:val="24"/>
      <w:lang w:val="en-US" w:eastAsia="en-US"/>
    </w:rPr>
  </w:style>
  <w:style w:type="paragraph" w:styleId="Notedebasdepage">
    <w:name w:val="footnote text"/>
    <w:basedOn w:val="Normal"/>
    <w:link w:val="NotedebasdepageCar"/>
    <w:uiPriority w:val="99"/>
    <w:semiHidden/>
    <w:unhideWhenUsed/>
    <w:rsid w:val="00950364"/>
    <w:rPr>
      <w:sz w:val="20"/>
      <w:szCs w:val="20"/>
    </w:rPr>
  </w:style>
  <w:style w:type="numbering" w:customStyle="1" w:styleId="List0">
    <w:name w:val="List 0"/>
    <w:qFormat/>
  </w:style>
  <w:style w:type="numbering" w:customStyle="1" w:styleId="Style1import">
    <w:name w:val="Style 1 importé"/>
    <w:qFormat/>
  </w:style>
  <w:style w:type="table" w:customStyle="1" w:styleId="TableNormal">
    <w:name w:val="Table Normal"/>
    <w:tblPr>
      <w:tblInd w:w="0" w:type="dxa"/>
      <w:tblCellMar>
        <w:top w:w="0" w:type="dxa"/>
        <w:left w:w="0" w:type="dxa"/>
        <w:bottom w:w="0" w:type="dxa"/>
        <w:right w:w="0" w:type="dxa"/>
      </w:tblCellMar>
    </w:tblPr>
  </w:style>
  <w:style w:type="character" w:styleId="Appelnotedebasdep">
    <w:name w:val="footnote reference"/>
    <w:basedOn w:val="Policepardfaut"/>
    <w:uiPriority w:val="99"/>
    <w:semiHidden/>
    <w:unhideWhenUsed/>
    <w:rsid w:val="003671C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4958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213713-DFB3-4CF8-80D5-452802840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1276</Words>
  <Characters>7019</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Muséum national d'Histoire naturelle</Company>
  <LinksUpToDate>false</LinksUpToDate>
  <CharactersWithSpaces>8279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Sellier</dc:creator>
  <dc:description/>
  <cp:lastModifiedBy>Catherine HOARE</cp:lastModifiedBy>
  <cp:revision>2</cp:revision>
  <dcterms:created xsi:type="dcterms:W3CDTF">2021-07-19T08:54:00Z</dcterms:created>
  <dcterms:modified xsi:type="dcterms:W3CDTF">2021-07-19T08:54:00Z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Muséum national d'Histoire naturelle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